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DE2" w:rsidRPr="00087588" w:rsidRDefault="00EF2DE2" w:rsidP="0071379E">
      <w:pPr>
        <w:rPr>
          <w:sz w:val="28"/>
          <w:szCs w:val="24"/>
        </w:rPr>
      </w:pPr>
      <w:r w:rsidRPr="00087588">
        <w:rPr>
          <w:b/>
          <w:noProof/>
          <w:sz w:val="28"/>
          <w:szCs w:val="24"/>
          <w:lang w:val="en-ZA" w:eastAsia="en-ZA"/>
        </w:rPr>
        <w:drawing>
          <wp:inline distT="0" distB="0" distL="0" distR="0" wp14:anchorId="3494BD4E" wp14:editId="492F3B6B">
            <wp:extent cx="755702" cy="787649"/>
            <wp:effectExtent l="19050" t="0" r="6298" b="0"/>
            <wp:docPr id="2"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7" cstate="print"/>
                    <a:stretch>
                      <a:fillRect/>
                    </a:stretch>
                  </pic:blipFill>
                  <pic:spPr>
                    <a:xfrm>
                      <a:off x="0" y="0"/>
                      <a:ext cx="757091" cy="789097"/>
                    </a:xfrm>
                    <a:prstGeom prst="rect">
                      <a:avLst/>
                    </a:prstGeom>
                  </pic:spPr>
                </pic:pic>
              </a:graphicData>
            </a:graphic>
          </wp:inline>
        </w:drawing>
      </w:r>
      <w:r w:rsidRPr="00087588">
        <w:rPr>
          <w:sz w:val="28"/>
          <w:szCs w:val="24"/>
        </w:rPr>
        <w:tab/>
      </w:r>
      <w:r w:rsidRPr="00087588">
        <w:rPr>
          <w:sz w:val="28"/>
          <w:szCs w:val="24"/>
        </w:rPr>
        <w:tab/>
      </w:r>
      <w:r w:rsidR="0071379E">
        <w:rPr>
          <w:sz w:val="28"/>
          <w:szCs w:val="24"/>
        </w:rPr>
        <w:tab/>
      </w:r>
      <w:r w:rsidR="0071379E">
        <w:rPr>
          <w:sz w:val="28"/>
          <w:szCs w:val="24"/>
        </w:rPr>
        <w:tab/>
      </w:r>
      <w:r w:rsidRPr="00087588">
        <w:rPr>
          <w:sz w:val="28"/>
          <w:szCs w:val="24"/>
        </w:rPr>
        <w:t>REPUBLIC OF NAMIBIA</w:t>
      </w:r>
      <w:r w:rsidRPr="00087588">
        <w:rPr>
          <w:sz w:val="28"/>
          <w:szCs w:val="24"/>
        </w:rPr>
        <w:tab/>
      </w:r>
      <w:r w:rsidRPr="00087588">
        <w:rPr>
          <w:b/>
          <w:sz w:val="28"/>
          <w:szCs w:val="24"/>
        </w:rPr>
        <w:tab/>
      </w:r>
      <w:r w:rsidR="0071379E">
        <w:rPr>
          <w:b/>
          <w:sz w:val="28"/>
          <w:szCs w:val="24"/>
        </w:rPr>
        <w:tab/>
      </w:r>
      <w:r w:rsidRPr="00087588">
        <w:rPr>
          <w:noProof/>
          <w:sz w:val="28"/>
          <w:szCs w:val="24"/>
          <w:lang w:val="en-ZA" w:eastAsia="en-ZA"/>
        </w:rPr>
        <w:drawing>
          <wp:inline distT="0" distB="0" distL="0" distR="0" wp14:anchorId="340748CB" wp14:editId="1680742F">
            <wp:extent cx="766000" cy="788238"/>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9195" t="41951" r="52076" b="48760"/>
                    <a:stretch>
                      <a:fillRect/>
                    </a:stretch>
                  </pic:blipFill>
                  <pic:spPr bwMode="auto">
                    <a:xfrm>
                      <a:off x="0" y="0"/>
                      <a:ext cx="764786" cy="786989"/>
                    </a:xfrm>
                    <a:prstGeom prst="rect">
                      <a:avLst/>
                    </a:prstGeom>
                    <a:noFill/>
                    <a:ln w="9525">
                      <a:noFill/>
                      <a:miter lim="800000"/>
                      <a:headEnd/>
                      <a:tailEnd/>
                    </a:ln>
                  </pic:spPr>
                </pic:pic>
              </a:graphicData>
            </a:graphic>
          </wp:inline>
        </w:drawing>
      </w:r>
    </w:p>
    <w:p w:rsidR="00EF2DE2" w:rsidRPr="00055288" w:rsidRDefault="00EF2DE2" w:rsidP="00EF2DE2">
      <w:pPr>
        <w:pBdr>
          <w:top w:val="single" w:sz="4" w:space="1" w:color="auto"/>
          <w:bottom w:val="single" w:sz="4" w:space="1" w:color="auto"/>
        </w:pBdr>
        <w:jc w:val="center"/>
        <w:rPr>
          <w:sz w:val="32"/>
          <w:szCs w:val="24"/>
        </w:rPr>
      </w:pPr>
      <w:r w:rsidRPr="00055288">
        <w:rPr>
          <w:sz w:val="32"/>
          <w:szCs w:val="24"/>
        </w:rPr>
        <w:t>OSHIKOTO REGIONAL COUNCIL</w:t>
      </w:r>
    </w:p>
    <w:p w:rsidR="00EF2DE2" w:rsidRPr="00904EBC" w:rsidRDefault="00EF2DE2" w:rsidP="00EF2DE2">
      <w:pPr>
        <w:ind w:right="-829"/>
        <w:jc w:val="center"/>
        <w:rPr>
          <w:rFonts w:ascii="Palatino Linotype" w:hAnsi="Palatino Linotype"/>
          <w:b/>
          <w:bCs/>
          <w:iCs/>
          <w:szCs w:val="24"/>
          <w:lang w:val="en-ZA"/>
        </w:rPr>
      </w:pPr>
    </w:p>
    <w:p w:rsidR="005F1188" w:rsidRPr="00845C0B" w:rsidRDefault="005F1188" w:rsidP="005F1188">
      <w:pPr>
        <w:jc w:val="both"/>
        <w:rPr>
          <w:b/>
        </w:rPr>
      </w:pPr>
    </w:p>
    <w:p w:rsidR="005F1188" w:rsidRDefault="005F1188" w:rsidP="005F1188">
      <w:pPr>
        <w:pStyle w:val="Title"/>
        <w:jc w:val="left"/>
        <w:rPr>
          <w:sz w:val="40"/>
        </w:rPr>
      </w:pPr>
    </w:p>
    <w:p w:rsidR="005F1188" w:rsidRDefault="005F1188" w:rsidP="005F1188">
      <w:pPr>
        <w:pStyle w:val="Title"/>
        <w:rPr>
          <w:sz w:val="40"/>
        </w:rPr>
      </w:pPr>
    </w:p>
    <w:p w:rsidR="005F1188" w:rsidRDefault="005F1188" w:rsidP="005F1188">
      <w:pPr>
        <w:ind w:firstLine="567"/>
        <w:jc w:val="center"/>
      </w:pPr>
    </w:p>
    <w:p w:rsidR="005F1188" w:rsidRPr="00EE1770" w:rsidRDefault="00142072" w:rsidP="005F1188">
      <w:pPr>
        <w:pStyle w:val="Title"/>
        <w:jc w:val="left"/>
        <w:rPr>
          <w:bCs/>
          <w:iCs/>
          <w:sz w:val="40"/>
          <w:szCs w:val="40"/>
        </w:rPr>
      </w:pPr>
      <w:r>
        <w:rPr>
          <w:bCs/>
          <w:iCs/>
          <w:sz w:val="40"/>
          <w:szCs w:val="40"/>
        </w:rPr>
        <w:t xml:space="preserve">Supply, </w:t>
      </w:r>
      <w:r w:rsidR="003874A7">
        <w:rPr>
          <w:bCs/>
          <w:iCs/>
          <w:sz w:val="40"/>
          <w:szCs w:val="40"/>
        </w:rPr>
        <w:t>Delivery</w:t>
      </w:r>
      <w:r>
        <w:rPr>
          <w:bCs/>
          <w:iCs/>
          <w:sz w:val="40"/>
          <w:szCs w:val="40"/>
        </w:rPr>
        <w:t xml:space="preserve"> and Installation</w:t>
      </w:r>
      <w:r w:rsidR="00720DFF">
        <w:rPr>
          <w:rStyle w:val="Optional"/>
          <w:color w:val="000000"/>
          <w:sz w:val="40"/>
          <w:szCs w:val="40"/>
        </w:rPr>
        <w:t xml:space="preserve"> </w:t>
      </w:r>
      <w:r w:rsidR="00CA732E">
        <w:rPr>
          <w:rStyle w:val="Optional"/>
          <w:color w:val="000000"/>
          <w:sz w:val="40"/>
          <w:szCs w:val="40"/>
        </w:rPr>
        <w:t>of</w:t>
      </w:r>
      <w:r>
        <w:rPr>
          <w:rStyle w:val="Optional"/>
          <w:color w:val="000000"/>
          <w:sz w:val="40"/>
          <w:szCs w:val="40"/>
        </w:rPr>
        <w:t xml:space="preserve"> Play Ground </w:t>
      </w:r>
      <w:r w:rsidR="00F8058F">
        <w:rPr>
          <w:rStyle w:val="Optional"/>
          <w:color w:val="000000"/>
          <w:sz w:val="40"/>
          <w:szCs w:val="40"/>
        </w:rPr>
        <w:t>Equipment</w:t>
      </w:r>
      <w:r>
        <w:rPr>
          <w:rStyle w:val="Optional"/>
          <w:color w:val="000000"/>
          <w:sz w:val="40"/>
          <w:szCs w:val="40"/>
        </w:rPr>
        <w:t xml:space="preserve"> to Pre-Primary Schools in Oshikoto Region</w:t>
      </w:r>
    </w:p>
    <w:p w:rsidR="005F1188" w:rsidRDefault="005F1188" w:rsidP="005F1188">
      <w:pPr>
        <w:ind w:firstLine="567"/>
        <w:jc w:val="center"/>
        <w:rPr>
          <w:b/>
          <w:sz w:val="40"/>
        </w:rPr>
      </w:pPr>
    </w:p>
    <w:p w:rsidR="005F1188" w:rsidRDefault="005F1188" w:rsidP="005F1188">
      <w:pPr>
        <w:ind w:left="-1560" w:firstLine="567"/>
        <w:jc w:val="center"/>
        <w:rPr>
          <w:i/>
          <w:sz w:val="22"/>
          <w:szCs w:val="22"/>
        </w:rPr>
      </w:pPr>
      <w:r>
        <w:rPr>
          <w:b/>
          <w:sz w:val="40"/>
        </w:rPr>
        <w:t xml:space="preserve">    Procurement Reference No: </w:t>
      </w:r>
      <w:r w:rsidR="003055AB">
        <w:rPr>
          <w:b/>
          <w:sz w:val="36"/>
          <w:szCs w:val="32"/>
        </w:rPr>
        <w:t>G</w:t>
      </w:r>
      <w:r w:rsidRPr="00A34096">
        <w:rPr>
          <w:b/>
          <w:sz w:val="36"/>
          <w:szCs w:val="32"/>
        </w:rPr>
        <w:t>/ONB</w:t>
      </w:r>
      <w:r>
        <w:rPr>
          <w:b/>
          <w:sz w:val="36"/>
          <w:szCs w:val="32"/>
        </w:rPr>
        <w:t>/ORC DE</w:t>
      </w:r>
      <w:r w:rsidR="00CA732E">
        <w:rPr>
          <w:b/>
          <w:sz w:val="36"/>
          <w:szCs w:val="32"/>
        </w:rPr>
        <w:t>IYS</w:t>
      </w:r>
      <w:r>
        <w:rPr>
          <w:b/>
          <w:sz w:val="36"/>
          <w:szCs w:val="32"/>
        </w:rPr>
        <w:t>AC</w:t>
      </w:r>
      <w:r w:rsidR="00142072">
        <w:rPr>
          <w:b/>
          <w:sz w:val="36"/>
          <w:szCs w:val="32"/>
        </w:rPr>
        <w:t>-07</w:t>
      </w:r>
      <w:r w:rsidR="00CA732E">
        <w:rPr>
          <w:b/>
          <w:sz w:val="36"/>
          <w:szCs w:val="32"/>
        </w:rPr>
        <w:t>/2025</w:t>
      </w:r>
    </w:p>
    <w:p w:rsidR="00EF2DE2" w:rsidRDefault="00EF2DE2" w:rsidP="00EF2DE2">
      <w:pPr>
        <w:ind w:firstLine="567"/>
        <w:jc w:val="center"/>
        <w:rPr>
          <w:rFonts w:ascii="Palatino Linotype" w:hAnsi="Palatino Linotype"/>
          <w:b/>
          <w:sz w:val="32"/>
          <w:szCs w:val="32"/>
          <w:lang w:val="en-ZA"/>
        </w:rPr>
      </w:pPr>
    </w:p>
    <w:p w:rsidR="00EF2DE2" w:rsidRDefault="00CA2F80" w:rsidP="00EF2DE2">
      <w:pPr>
        <w:ind w:firstLine="567"/>
        <w:jc w:val="center"/>
        <w:rPr>
          <w:rFonts w:ascii="Palatino Linotype" w:hAnsi="Palatino Linotype"/>
          <w:b/>
          <w:sz w:val="32"/>
          <w:szCs w:val="32"/>
          <w:lang w:val="en-ZA"/>
        </w:rPr>
      </w:pPr>
      <w:r>
        <w:rPr>
          <w:rFonts w:ascii="Palatino Linotype" w:hAnsi="Palatino Linotype"/>
          <w:b/>
          <w:sz w:val="32"/>
          <w:szCs w:val="32"/>
          <w:lang w:val="en-ZA"/>
        </w:rPr>
        <w:t>Cost:</w:t>
      </w:r>
      <w:r w:rsidR="00C40F99">
        <w:rPr>
          <w:rFonts w:ascii="Palatino Linotype" w:hAnsi="Palatino Linotype"/>
          <w:b/>
          <w:sz w:val="32"/>
          <w:szCs w:val="32"/>
          <w:lang w:val="en-ZA"/>
        </w:rPr>
        <w:t xml:space="preserve"> </w:t>
      </w:r>
      <w:r w:rsidR="00EF2DE2">
        <w:rPr>
          <w:rFonts w:ascii="Palatino Linotype" w:hAnsi="Palatino Linotype"/>
          <w:b/>
          <w:sz w:val="32"/>
          <w:szCs w:val="32"/>
          <w:lang w:val="en-ZA"/>
        </w:rPr>
        <w:t xml:space="preserve"> </w:t>
      </w:r>
      <w:r w:rsidR="00142072">
        <w:rPr>
          <w:rFonts w:ascii="Palatino Linotype" w:hAnsi="Palatino Linotype"/>
          <w:b/>
          <w:sz w:val="32"/>
          <w:szCs w:val="32"/>
          <w:lang w:val="en-ZA"/>
        </w:rPr>
        <w:t>N$ 1</w:t>
      </w:r>
      <w:r w:rsidR="00EF2DE2" w:rsidRPr="00904EBC">
        <w:rPr>
          <w:rFonts w:ascii="Palatino Linotype" w:hAnsi="Palatino Linotype"/>
          <w:b/>
          <w:sz w:val="32"/>
          <w:szCs w:val="32"/>
          <w:lang w:val="en-ZA"/>
        </w:rPr>
        <w:t xml:space="preserve">00.00 </w:t>
      </w:r>
    </w:p>
    <w:p w:rsidR="007A72C9" w:rsidRDefault="007A72C9" w:rsidP="00EF2DE2">
      <w:pPr>
        <w:ind w:firstLine="567"/>
        <w:jc w:val="center"/>
        <w:rPr>
          <w:rFonts w:ascii="Palatino Linotype" w:hAnsi="Palatino Linotype"/>
          <w:b/>
          <w:sz w:val="32"/>
          <w:szCs w:val="32"/>
          <w:lang w:val="en-ZA"/>
        </w:rPr>
      </w:pPr>
    </w:p>
    <w:p w:rsidR="007A72C9" w:rsidRDefault="007A72C9" w:rsidP="00EF2DE2">
      <w:pPr>
        <w:ind w:firstLine="567"/>
        <w:jc w:val="center"/>
        <w:rPr>
          <w:rFonts w:ascii="Palatino Linotype" w:hAnsi="Palatino Linotype"/>
          <w:b/>
          <w:sz w:val="32"/>
          <w:szCs w:val="32"/>
          <w:lang w:val="en-ZA"/>
        </w:rPr>
      </w:pPr>
      <w:r>
        <w:rPr>
          <w:rFonts w:ascii="Palatino Linotype" w:hAnsi="Palatino Linotype"/>
          <w:b/>
          <w:sz w:val="32"/>
          <w:szCs w:val="32"/>
          <w:lang w:val="en-ZA"/>
        </w:rPr>
        <w:t>Re-Advertisement</w:t>
      </w:r>
    </w:p>
    <w:p w:rsidR="00EF2DE2" w:rsidRPr="00904EBC" w:rsidRDefault="00EF2DE2" w:rsidP="00EF2DE2">
      <w:pPr>
        <w:ind w:firstLine="567"/>
        <w:jc w:val="center"/>
        <w:rPr>
          <w:rFonts w:ascii="Palatino Linotype" w:hAnsi="Palatino Linotype"/>
          <w:b/>
          <w:sz w:val="32"/>
          <w:szCs w:val="32"/>
          <w:lang w:val="en-ZA"/>
        </w:rPr>
      </w:pPr>
    </w:p>
    <w:p w:rsidR="005F1188" w:rsidRPr="00C57846" w:rsidRDefault="005F1188" w:rsidP="00EF2DE2">
      <w:pPr>
        <w:rPr>
          <w:b/>
          <w:sz w:val="48"/>
        </w:rPr>
      </w:pPr>
    </w:p>
    <w:p w:rsidR="005F1188" w:rsidRPr="000A7E5E" w:rsidRDefault="005F1188" w:rsidP="00EF2DE2">
      <w:pPr>
        <w:rPr>
          <w:b/>
          <w:color w:val="FF0000"/>
          <w:szCs w:val="24"/>
        </w:rPr>
      </w:pPr>
    </w:p>
    <w:p w:rsidR="005F1188" w:rsidRDefault="005F1188" w:rsidP="005F1188">
      <w:pPr>
        <w:jc w:val="both"/>
        <w:rPr>
          <w:b/>
          <w:szCs w:val="24"/>
          <w:lang w:val="en-GB"/>
        </w:rPr>
      </w:pPr>
    </w:p>
    <w:p w:rsidR="005F1188" w:rsidRPr="00B641AC" w:rsidRDefault="005F1188" w:rsidP="005F1188">
      <w:pPr>
        <w:jc w:val="both"/>
        <w:rPr>
          <w:b/>
          <w:szCs w:val="24"/>
          <w:lang w:val="en-GB"/>
        </w:rPr>
      </w:pPr>
      <w:r w:rsidRPr="00B641AC">
        <w:rPr>
          <w:b/>
          <w:szCs w:val="24"/>
          <w:lang w:val="en-GB"/>
        </w:rPr>
        <w:t>Name of Bidder</w:t>
      </w:r>
      <w:r>
        <w:rPr>
          <w:b/>
          <w:szCs w:val="24"/>
          <w:lang w:val="en-GB"/>
        </w:rPr>
        <w:t>: _________________________________________________________________________</w:t>
      </w:r>
    </w:p>
    <w:p w:rsidR="005F1188" w:rsidRPr="00B641AC" w:rsidRDefault="005F1188" w:rsidP="005F1188">
      <w:pPr>
        <w:jc w:val="both"/>
        <w:rPr>
          <w:b/>
          <w:szCs w:val="24"/>
          <w:lang w:val="en-GB"/>
        </w:rPr>
      </w:pPr>
    </w:p>
    <w:p w:rsidR="005F1188" w:rsidRDefault="005F1188" w:rsidP="005F1188">
      <w:pPr>
        <w:jc w:val="both"/>
        <w:rPr>
          <w:b/>
          <w:szCs w:val="24"/>
          <w:lang w:val="en-GB"/>
        </w:rPr>
      </w:pPr>
    </w:p>
    <w:p w:rsidR="005F1188" w:rsidRPr="00B641AC" w:rsidRDefault="005F1188" w:rsidP="005F1188">
      <w:pPr>
        <w:jc w:val="both"/>
        <w:rPr>
          <w:b/>
          <w:szCs w:val="24"/>
          <w:lang w:val="en-GB"/>
        </w:rPr>
      </w:pPr>
      <w:r w:rsidRPr="00B641AC">
        <w:rPr>
          <w:b/>
          <w:szCs w:val="24"/>
          <w:lang w:val="en-GB"/>
        </w:rPr>
        <w:t>Contact Number of Bidder</w:t>
      </w:r>
      <w:r>
        <w:rPr>
          <w:b/>
          <w:szCs w:val="24"/>
          <w:lang w:val="en-GB"/>
        </w:rPr>
        <w:t>: __________________________</w:t>
      </w:r>
    </w:p>
    <w:p w:rsidR="005F1188" w:rsidRPr="00B641AC" w:rsidRDefault="005F1188" w:rsidP="005F1188">
      <w:pPr>
        <w:jc w:val="both"/>
        <w:rPr>
          <w:b/>
          <w:szCs w:val="24"/>
          <w:lang w:val="en-GB"/>
        </w:rPr>
      </w:pPr>
    </w:p>
    <w:p w:rsidR="005F1188" w:rsidRDefault="005F1188" w:rsidP="005F1188">
      <w:pPr>
        <w:jc w:val="both"/>
        <w:rPr>
          <w:b/>
          <w:szCs w:val="24"/>
          <w:lang w:val="en-GB"/>
        </w:rPr>
      </w:pPr>
    </w:p>
    <w:p w:rsidR="005F1188" w:rsidRDefault="005F1188" w:rsidP="005F1188">
      <w:pPr>
        <w:jc w:val="both"/>
        <w:rPr>
          <w:b/>
          <w:szCs w:val="24"/>
          <w:lang w:val="en-GB"/>
        </w:rPr>
      </w:pPr>
      <w:r w:rsidRPr="00B641AC">
        <w:rPr>
          <w:b/>
          <w:szCs w:val="24"/>
          <w:lang w:val="en-GB"/>
        </w:rPr>
        <w:t>Email Address of Bidder</w:t>
      </w:r>
      <w:r>
        <w:rPr>
          <w:b/>
          <w:szCs w:val="24"/>
          <w:lang w:val="en-GB"/>
        </w:rPr>
        <w:t>: ___________________________</w:t>
      </w:r>
    </w:p>
    <w:p w:rsidR="00757C03" w:rsidRPr="00B641AC" w:rsidRDefault="00757C03" w:rsidP="005F1188">
      <w:pPr>
        <w:jc w:val="both"/>
        <w:rPr>
          <w:b/>
          <w:szCs w:val="24"/>
          <w:lang w:val="en-GB"/>
        </w:rPr>
      </w:pPr>
    </w:p>
    <w:p w:rsidR="005F1188" w:rsidRDefault="005F1188" w:rsidP="005F1188">
      <w:pPr>
        <w:jc w:val="both"/>
        <w:rPr>
          <w:b/>
          <w:szCs w:val="24"/>
          <w:lang w:val="en-GB"/>
        </w:rPr>
      </w:pPr>
    </w:p>
    <w:p w:rsidR="005F1188" w:rsidRDefault="005F1188" w:rsidP="005F1188">
      <w:pPr>
        <w:jc w:val="both"/>
        <w:rPr>
          <w:b/>
          <w:szCs w:val="24"/>
          <w:lang w:val="en-GB"/>
        </w:rPr>
      </w:pPr>
      <w:r w:rsidRPr="00475602">
        <w:rPr>
          <w:b/>
          <w:szCs w:val="24"/>
          <w:lang w:val="en-GB"/>
        </w:rPr>
        <w:t>Total price</w:t>
      </w:r>
      <w:r w:rsidR="00142072">
        <w:rPr>
          <w:b/>
          <w:szCs w:val="24"/>
          <w:lang w:val="en-GB"/>
        </w:rPr>
        <w:t xml:space="preserve"> for N</w:t>
      </w:r>
      <w:r>
        <w:rPr>
          <w:b/>
          <w:szCs w:val="24"/>
          <w:lang w:val="en-GB"/>
        </w:rPr>
        <w:t>$ ____________________________</w:t>
      </w:r>
    </w:p>
    <w:p w:rsidR="005F1188" w:rsidRDefault="005F1188" w:rsidP="005F1188">
      <w:pPr>
        <w:jc w:val="both"/>
        <w:rPr>
          <w:b/>
          <w:szCs w:val="24"/>
          <w:lang w:val="en-GB"/>
        </w:rPr>
      </w:pPr>
    </w:p>
    <w:p w:rsidR="00EF2DE2" w:rsidRDefault="00EF2DE2" w:rsidP="005F1188">
      <w:pPr>
        <w:jc w:val="both"/>
        <w:rPr>
          <w:b/>
          <w:szCs w:val="24"/>
          <w:lang w:val="en-GB"/>
        </w:rPr>
      </w:pPr>
    </w:p>
    <w:p w:rsidR="00EF2DE2" w:rsidRDefault="00EF2DE2" w:rsidP="005F1188">
      <w:pPr>
        <w:jc w:val="both"/>
        <w:rPr>
          <w:b/>
          <w:szCs w:val="24"/>
          <w:lang w:val="en-GB"/>
        </w:rPr>
      </w:pPr>
    </w:p>
    <w:p w:rsidR="00EF2DE2" w:rsidRPr="00904EBC" w:rsidRDefault="00EF2DE2" w:rsidP="00EF2DE2">
      <w:pPr>
        <w:jc w:val="center"/>
        <w:rPr>
          <w:rFonts w:ascii="Palatino Linotype" w:hAnsi="Palatino Linotype"/>
          <w:szCs w:val="24"/>
          <w:lang w:val="en-ZA"/>
        </w:rPr>
      </w:pPr>
      <w:r w:rsidRPr="00904EBC">
        <w:rPr>
          <w:rFonts w:ascii="Palatino Linotype" w:hAnsi="Palatino Linotype"/>
          <w:szCs w:val="24"/>
          <w:lang w:val="en-ZA"/>
        </w:rPr>
        <w:t xml:space="preserve">Issued on: </w:t>
      </w:r>
      <w:r>
        <w:rPr>
          <w:rFonts w:ascii="Palatino Linotype" w:hAnsi="Palatino Linotype"/>
          <w:szCs w:val="24"/>
          <w:lang w:val="en-ZA"/>
        </w:rPr>
        <w:t xml:space="preserve"> </w:t>
      </w:r>
      <w:r w:rsidR="006F3BA9">
        <w:rPr>
          <w:rFonts w:ascii="Palatino Linotype" w:hAnsi="Palatino Linotype"/>
          <w:szCs w:val="24"/>
          <w:lang w:val="en-ZA"/>
        </w:rPr>
        <w:t xml:space="preserve">18 </w:t>
      </w:r>
      <w:r w:rsidR="007A72C9">
        <w:rPr>
          <w:rFonts w:ascii="Palatino Linotype" w:hAnsi="Palatino Linotype"/>
          <w:szCs w:val="24"/>
          <w:lang w:val="en-ZA"/>
        </w:rPr>
        <w:t>February</w:t>
      </w:r>
      <w:r w:rsidR="00142072">
        <w:rPr>
          <w:rFonts w:ascii="Palatino Linotype" w:hAnsi="Palatino Linotype"/>
          <w:szCs w:val="24"/>
          <w:lang w:val="en-ZA"/>
        </w:rPr>
        <w:t xml:space="preserve"> </w:t>
      </w:r>
      <w:r w:rsidR="007A72C9">
        <w:rPr>
          <w:rFonts w:ascii="Palatino Linotype" w:hAnsi="Palatino Linotype"/>
          <w:szCs w:val="24"/>
          <w:lang w:val="en-ZA"/>
        </w:rPr>
        <w:t>2026</w:t>
      </w:r>
    </w:p>
    <w:p w:rsidR="00EF2DE2" w:rsidRPr="00904EBC" w:rsidRDefault="00EF2DE2" w:rsidP="00EF2DE2">
      <w:pPr>
        <w:rPr>
          <w:rFonts w:ascii="Palatino Linotype" w:hAnsi="Palatino Linotype"/>
          <w:szCs w:val="24"/>
          <w:lang w:val="en-ZA"/>
        </w:rPr>
      </w:pPr>
    </w:p>
    <w:p w:rsidR="00EF2DE2" w:rsidRPr="00904EBC" w:rsidRDefault="00EF2DE2" w:rsidP="00EF2DE2">
      <w:pPr>
        <w:ind w:firstLine="567"/>
        <w:jc w:val="center"/>
        <w:rPr>
          <w:rFonts w:ascii="Palatino Linotype" w:hAnsi="Palatino Linotype"/>
          <w:color w:val="000000"/>
          <w:szCs w:val="24"/>
          <w:lang w:val="en-ZA"/>
        </w:rPr>
      </w:pPr>
      <w:r w:rsidRPr="00904EBC">
        <w:rPr>
          <w:rFonts w:ascii="Palatino Linotype" w:hAnsi="Palatino Linotype"/>
          <w:szCs w:val="24"/>
          <w:lang w:val="en-ZA"/>
        </w:rPr>
        <w:t>Closing Date &amp; Time</w:t>
      </w:r>
      <w:r w:rsidRPr="00904EBC">
        <w:rPr>
          <w:rFonts w:ascii="Palatino Linotype" w:hAnsi="Palatino Linotype"/>
          <w:color w:val="000000"/>
          <w:szCs w:val="24"/>
          <w:lang w:val="en-ZA"/>
        </w:rPr>
        <w:t xml:space="preserve">: </w:t>
      </w:r>
      <w:r w:rsidR="00B936E8">
        <w:rPr>
          <w:rFonts w:ascii="Palatino Linotype" w:hAnsi="Palatino Linotype"/>
          <w:color w:val="000000"/>
          <w:szCs w:val="24"/>
          <w:lang w:val="en-ZA"/>
        </w:rPr>
        <w:t>03</w:t>
      </w:r>
      <w:r w:rsidR="007A72C9">
        <w:rPr>
          <w:rFonts w:ascii="Palatino Linotype" w:hAnsi="Palatino Linotype"/>
          <w:color w:val="000000"/>
          <w:szCs w:val="24"/>
          <w:lang w:val="en-ZA"/>
        </w:rPr>
        <w:t xml:space="preserve"> March 2026</w:t>
      </w:r>
      <w:r w:rsidR="009F11D1">
        <w:rPr>
          <w:rFonts w:ascii="Palatino Linotype" w:hAnsi="Palatino Linotype"/>
          <w:color w:val="000000"/>
          <w:szCs w:val="24"/>
          <w:lang w:val="en-ZA"/>
        </w:rPr>
        <w:t xml:space="preserve"> @ 11</w:t>
      </w:r>
      <w:bookmarkStart w:id="0" w:name="_GoBack"/>
      <w:bookmarkEnd w:id="0"/>
      <w:r w:rsidRPr="00904EBC">
        <w:rPr>
          <w:rFonts w:ascii="Palatino Linotype" w:hAnsi="Palatino Linotype"/>
          <w:color w:val="000000"/>
          <w:szCs w:val="24"/>
          <w:lang w:val="en-ZA"/>
        </w:rPr>
        <w:t>h00</w:t>
      </w:r>
    </w:p>
    <w:p w:rsidR="00EF2DE2" w:rsidRPr="00904EBC" w:rsidRDefault="00EF2DE2" w:rsidP="00EF2DE2">
      <w:pPr>
        <w:ind w:firstLine="567"/>
        <w:jc w:val="center"/>
        <w:rPr>
          <w:rFonts w:ascii="Palatino Linotype" w:hAnsi="Palatino Linotype"/>
          <w:color w:val="000000"/>
          <w:szCs w:val="24"/>
          <w:lang w:val="en-ZA"/>
        </w:rPr>
      </w:pPr>
    </w:p>
    <w:p w:rsidR="00EF2DE2" w:rsidRPr="00B641AC" w:rsidRDefault="00EF2DE2" w:rsidP="005F1188">
      <w:pPr>
        <w:jc w:val="both"/>
        <w:rPr>
          <w:b/>
          <w:szCs w:val="24"/>
          <w:lang w:val="en-GB"/>
        </w:rPr>
      </w:pPr>
    </w:p>
    <w:p w:rsidR="005F1188" w:rsidRDefault="005F1188" w:rsidP="00EF2DE2">
      <w:pPr>
        <w:rPr>
          <w:b/>
          <w:sz w:val="40"/>
        </w:rPr>
      </w:pPr>
    </w:p>
    <w:p w:rsidR="005F1188" w:rsidRDefault="005F1188" w:rsidP="005F1188">
      <w:pPr>
        <w:jc w:val="center"/>
        <w:rPr>
          <w:b/>
          <w:sz w:val="40"/>
        </w:rPr>
      </w:pPr>
    </w:p>
    <w:p w:rsidR="005F1188" w:rsidRDefault="005F1188" w:rsidP="005F1188">
      <w:pPr>
        <w:jc w:val="center"/>
        <w:rPr>
          <w:b/>
          <w:sz w:val="32"/>
        </w:rPr>
      </w:pPr>
      <w:r>
        <w:rPr>
          <w:b/>
          <w:sz w:val="32"/>
        </w:rPr>
        <w:t>Table of Contents</w:t>
      </w:r>
    </w:p>
    <w:p w:rsidR="005F1188" w:rsidRDefault="005F1188" w:rsidP="005F1188">
      <w:pPr>
        <w:rPr>
          <w:i/>
        </w:rPr>
      </w:pPr>
    </w:p>
    <w:p w:rsidR="005F1188" w:rsidRDefault="005F1188" w:rsidP="005F1188">
      <w:pPr>
        <w:pStyle w:val="TOC1"/>
        <w:spacing w:line="480" w:lineRule="auto"/>
        <w:rPr>
          <w:rFonts w:ascii="Calibri" w:hAnsi="Calibri"/>
          <w:b w:val="0"/>
          <w:sz w:val="22"/>
          <w:szCs w:val="22"/>
        </w:rPr>
      </w:pPr>
      <w:r w:rsidRPr="00763053">
        <w:rPr>
          <w:i/>
        </w:rPr>
        <w:fldChar w:fldCharType="begin"/>
      </w:r>
      <w:r w:rsidRPr="00763053">
        <w:rPr>
          <w:i/>
        </w:rPr>
        <w:instrText xml:space="preserve"> TOC \t "Heading 1,1,Subtitle,2" </w:instrText>
      </w:r>
      <w:r w:rsidRPr="00763053">
        <w:rPr>
          <w:i/>
        </w:rPr>
        <w:fldChar w:fldCharType="separate"/>
      </w:r>
      <w:r>
        <w:t>PART 1 – Bidding Procedures</w:t>
      </w:r>
      <w:r>
        <w:tab/>
      </w:r>
      <w:r>
        <w:fldChar w:fldCharType="begin"/>
      </w:r>
      <w:r>
        <w:instrText xml:space="preserve"> PAGEREF _Toc56089938 \h </w:instrText>
      </w:r>
      <w:r>
        <w:fldChar w:fldCharType="separate"/>
      </w:r>
      <w:r w:rsidR="00D95B92">
        <w:t>1</w:t>
      </w:r>
      <w:r>
        <w:fldChar w:fldCharType="end"/>
      </w:r>
    </w:p>
    <w:p w:rsidR="005F1188" w:rsidRDefault="005F1188" w:rsidP="005F1188">
      <w:pPr>
        <w:pStyle w:val="TOC2"/>
        <w:spacing w:line="480" w:lineRule="auto"/>
        <w:rPr>
          <w:rFonts w:ascii="Calibri" w:hAnsi="Calibri"/>
          <w:sz w:val="22"/>
          <w:szCs w:val="22"/>
        </w:rPr>
      </w:pPr>
      <w:r>
        <w:t>Section I.  Instructions to Bidders</w:t>
      </w:r>
      <w:r>
        <w:tab/>
      </w:r>
      <w:r>
        <w:fldChar w:fldCharType="begin"/>
      </w:r>
      <w:r>
        <w:instrText xml:space="preserve"> PAGEREF _Toc56089939 \h </w:instrText>
      </w:r>
      <w:r>
        <w:fldChar w:fldCharType="separate"/>
      </w:r>
      <w:r w:rsidR="00D95B92">
        <w:t>2</w:t>
      </w:r>
      <w:r>
        <w:fldChar w:fldCharType="end"/>
      </w:r>
    </w:p>
    <w:p w:rsidR="005F1188" w:rsidRDefault="005F1188" w:rsidP="005F1188">
      <w:pPr>
        <w:pStyle w:val="TOC2"/>
        <w:spacing w:line="480" w:lineRule="auto"/>
        <w:rPr>
          <w:rFonts w:ascii="Calibri" w:hAnsi="Calibri"/>
          <w:sz w:val="22"/>
          <w:szCs w:val="22"/>
        </w:rPr>
      </w:pPr>
      <w:r>
        <w:t>Section II.  Bidding Data Sheet (BDS)</w:t>
      </w:r>
      <w:r>
        <w:tab/>
      </w:r>
      <w:r>
        <w:fldChar w:fldCharType="begin"/>
      </w:r>
      <w:r>
        <w:instrText xml:space="preserve"> PAGEREF _Toc56089940 \h </w:instrText>
      </w:r>
      <w:r>
        <w:fldChar w:fldCharType="separate"/>
      </w:r>
      <w:r w:rsidR="00D95B92">
        <w:t>27</w:t>
      </w:r>
      <w:r>
        <w:fldChar w:fldCharType="end"/>
      </w:r>
    </w:p>
    <w:p w:rsidR="005F1188" w:rsidRDefault="005F1188" w:rsidP="005F1188">
      <w:pPr>
        <w:pStyle w:val="TOC2"/>
        <w:spacing w:line="480" w:lineRule="auto"/>
        <w:rPr>
          <w:rFonts w:ascii="Calibri" w:hAnsi="Calibri"/>
          <w:sz w:val="22"/>
          <w:szCs w:val="22"/>
        </w:rPr>
      </w:pPr>
      <w:r>
        <w:t>Section III.  Evaluation and Qualification Criteria</w:t>
      </w:r>
      <w:r>
        <w:tab/>
      </w:r>
      <w:r>
        <w:fldChar w:fldCharType="begin"/>
      </w:r>
      <w:r>
        <w:instrText xml:space="preserve"> PAGEREF _Toc56089941 \h </w:instrText>
      </w:r>
      <w:r>
        <w:fldChar w:fldCharType="separate"/>
      </w:r>
      <w:r w:rsidR="00D95B92">
        <w:t>32</w:t>
      </w:r>
      <w:r>
        <w:fldChar w:fldCharType="end"/>
      </w:r>
    </w:p>
    <w:p w:rsidR="005F1188" w:rsidRDefault="005F1188" w:rsidP="005F1188">
      <w:pPr>
        <w:spacing w:before="120" w:after="120" w:line="480" w:lineRule="auto"/>
        <w:rPr>
          <w:iCs/>
        </w:rPr>
      </w:pPr>
      <w:r w:rsidRPr="00763053">
        <w:rPr>
          <w:b/>
          <w:i/>
        </w:rPr>
        <w:fldChar w:fldCharType="end"/>
      </w:r>
    </w:p>
    <w:p w:rsidR="005F1188" w:rsidRDefault="005F1188" w:rsidP="005F1188">
      <w:pPr>
        <w:spacing w:before="120" w:after="120"/>
        <w:rPr>
          <w:iCs/>
        </w:rPr>
      </w:pPr>
    </w:p>
    <w:p w:rsidR="005F1188" w:rsidRDefault="005F1188" w:rsidP="005F1188">
      <w:pPr>
        <w:sectPr w:rsidR="005F1188" w:rsidSect="0071379E">
          <w:headerReference w:type="even" r:id="rId9"/>
          <w:headerReference w:type="default" r:id="rId10"/>
          <w:footerReference w:type="even" r:id="rId11"/>
          <w:headerReference w:type="first" r:id="rId12"/>
          <w:pgSz w:w="11907" w:h="16839" w:code="9"/>
          <w:pgMar w:top="1440" w:right="425" w:bottom="1440" w:left="851" w:header="720" w:footer="720" w:gutter="0"/>
          <w:pgNumType w:fmt="lowerRoman" w:chapStyle="1"/>
          <w:cols w:space="720"/>
          <w:titlePg/>
          <w:docGrid w:linePitch="326"/>
        </w:sectPr>
      </w:pPr>
    </w:p>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 w:rsidR="005F1188" w:rsidRDefault="005F1188" w:rsidP="005F1188">
      <w:pPr>
        <w:pStyle w:val="Heading1"/>
      </w:pPr>
      <w:bookmarkStart w:id="1" w:name="_Toc438529596"/>
      <w:bookmarkStart w:id="2" w:name="_Toc438725752"/>
      <w:bookmarkStart w:id="3" w:name="_Toc438817747"/>
      <w:bookmarkStart w:id="4" w:name="_Toc438954441"/>
      <w:bookmarkStart w:id="5" w:name="_Toc461939615"/>
      <w:bookmarkStart w:id="6" w:name="_Toc344102867"/>
      <w:bookmarkStart w:id="7" w:name="_Toc56089938"/>
      <w:r>
        <w:t>PART 1 – Bidding Procedures</w:t>
      </w:r>
      <w:bookmarkEnd w:id="1"/>
      <w:bookmarkEnd w:id="2"/>
      <w:bookmarkEnd w:id="3"/>
      <w:bookmarkEnd w:id="4"/>
      <w:bookmarkEnd w:id="5"/>
      <w:bookmarkEnd w:id="6"/>
      <w:bookmarkEnd w:id="7"/>
    </w:p>
    <w:p w:rsidR="005F1188" w:rsidRDefault="005F1188" w:rsidP="005F1188"/>
    <w:p w:rsidR="005F1188" w:rsidRDefault="005F1188" w:rsidP="005F1188">
      <w:pPr>
        <w:sectPr w:rsidR="005F1188" w:rsidSect="0071379E">
          <w:headerReference w:type="first" r:id="rId13"/>
          <w:pgSz w:w="12240" w:h="15840" w:code="1"/>
          <w:pgMar w:top="1440" w:right="1440" w:bottom="1440" w:left="1800" w:header="720" w:footer="720" w:gutter="0"/>
          <w:pgNumType w:start="1" w:chapStyle="1"/>
          <w:cols w:space="720"/>
          <w:titlePg/>
        </w:sectPr>
      </w:pPr>
    </w:p>
    <w:tbl>
      <w:tblPr>
        <w:tblW w:w="0" w:type="auto"/>
        <w:tblLayout w:type="fixed"/>
        <w:tblLook w:val="0000" w:firstRow="0" w:lastRow="0" w:firstColumn="0" w:lastColumn="0" w:noHBand="0" w:noVBand="0"/>
      </w:tblPr>
      <w:tblGrid>
        <w:gridCol w:w="9198"/>
      </w:tblGrid>
      <w:tr w:rsidR="005F1188" w:rsidTr="0071379E">
        <w:trPr>
          <w:trHeight w:val="801"/>
        </w:trPr>
        <w:tc>
          <w:tcPr>
            <w:tcW w:w="9198" w:type="dxa"/>
            <w:vAlign w:val="center"/>
          </w:tcPr>
          <w:p w:rsidR="005F1188" w:rsidRDefault="005F1188" w:rsidP="0071379E">
            <w:pPr>
              <w:pStyle w:val="Subtitle"/>
            </w:pPr>
            <w:bookmarkStart w:id="8" w:name="_Toc438954442"/>
            <w:bookmarkStart w:id="9" w:name="_Toc344102868"/>
            <w:bookmarkStart w:id="10" w:name="_Toc56089939"/>
            <w:r>
              <w:lastRenderedPageBreak/>
              <w:t>Section I.  Instructions to Bidders</w:t>
            </w:r>
            <w:bookmarkEnd w:id="8"/>
            <w:bookmarkEnd w:id="9"/>
            <w:bookmarkEnd w:id="10"/>
          </w:p>
        </w:tc>
      </w:tr>
    </w:tbl>
    <w:p w:rsidR="005F1188" w:rsidRDefault="005F1188" w:rsidP="005F1188"/>
    <w:p w:rsidR="005F1188" w:rsidRDefault="005F1188" w:rsidP="005F1188">
      <w:pPr>
        <w:jc w:val="center"/>
        <w:rPr>
          <w:b/>
          <w:sz w:val="32"/>
        </w:rPr>
      </w:pPr>
      <w:r>
        <w:rPr>
          <w:b/>
          <w:sz w:val="32"/>
        </w:rPr>
        <w:t>Table of Clauses</w:t>
      </w:r>
    </w:p>
    <w:p w:rsidR="005F1188" w:rsidRDefault="005F1188" w:rsidP="005F1188"/>
    <w:p w:rsidR="005F1188" w:rsidRDefault="005F1188" w:rsidP="005F1188">
      <w:pPr>
        <w:pStyle w:val="TOC1"/>
        <w:spacing w:line="360" w:lineRule="auto"/>
        <w:rPr>
          <w:rFonts w:ascii="Calibri" w:hAnsi="Calibri"/>
          <w:b w:val="0"/>
          <w:sz w:val="22"/>
          <w:szCs w:val="22"/>
        </w:rPr>
      </w:pPr>
      <w:r w:rsidRPr="00F31960">
        <w:fldChar w:fldCharType="begin"/>
      </w:r>
      <w:r w:rsidRPr="00F31960">
        <w:instrText xml:space="preserve"> TOC \t "Body Text 2,1,Sec1-Clauses,2" </w:instrText>
      </w:r>
      <w:r w:rsidRPr="00F31960">
        <w:fldChar w:fldCharType="separate"/>
      </w:r>
      <w:r>
        <w:t>A.</w:t>
      </w:r>
      <w:r>
        <w:rPr>
          <w:rFonts w:ascii="Calibri" w:hAnsi="Calibri"/>
          <w:b w:val="0"/>
          <w:sz w:val="22"/>
          <w:szCs w:val="22"/>
        </w:rPr>
        <w:tab/>
      </w:r>
      <w:r>
        <w:t>General</w:t>
      </w:r>
      <w:r>
        <w:tab/>
      </w:r>
      <w:r>
        <w:fldChar w:fldCharType="begin"/>
      </w:r>
      <w:r>
        <w:instrText xml:space="preserve"> PAGEREF _Toc56090006 \h </w:instrText>
      </w:r>
      <w:r>
        <w:fldChar w:fldCharType="separate"/>
      </w:r>
      <w:r w:rsidR="00D95B92">
        <w:t>5</w:t>
      </w:r>
      <w:r>
        <w:fldChar w:fldCharType="end"/>
      </w:r>
    </w:p>
    <w:p w:rsidR="005F1188" w:rsidRDefault="005F1188" w:rsidP="005F1188">
      <w:pPr>
        <w:pStyle w:val="TOC2"/>
        <w:spacing w:line="360" w:lineRule="auto"/>
        <w:rPr>
          <w:rFonts w:ascii="Calibri" w:hAnsi="Calibri"/>
          <w:sz w:val="22"/>
          <w:szCs w:val="22"/>
        </w:rPr>
      </w:pPr>
      <w:r>
        <w:t>1.</w:t>
      </w:r>
      <w:r>
        <w:rPr>
          <w:rFonts w:ascii="Calibri" w:hAnsi="Calibri"/>
          <w:sz w:val="22"/>
          <w:szCs w:val="22"/>
        </w:rPr>
        <w:tab/>
      </w:r>
      <w:r>
        <w:t>Scope of Bid</w:t>
      </w:r>
      <w:r>
        <w:tab/>
      </w:r>
      <w:r>
        <w:fldChar w:fldCharType="begin"/>
      </w:r>
      <w:r>
        <w:instrText xml:space="preserve"> PAGEREF _Toc56090007 \h </w:instrText>
      </w:r>
      <w:r>
        <w:fldChar w:fldCharType="separate"/>
      </w:r>
      <w:r w:rsidR="00D95B92">
        <w:t>5</w:t>
      </w:r>
      <w:r>
        <w:fldChar w:fldCharType="end"/>
      </w:r>
    </w:p>
    <w:p w:rsidR="005F1188" w:rsidRDefault="005F1188" w:rsidP="005F1188">
      <w:pPr>
        <w:pStyle w:val="TOC2"/>
        <w:spacing w:line="360" w:lineRule="auto"/>
        <w:rPr>
          <w:rFonts w:ascii="Calibri" w:hAnsi="Calibri"/>
          <w:sz w:val="22"/>
          <w:szCs w:val="22"/>
        </w:rPr>
      </w:pPr>
      <w:r>
        <w:t>2.</w:t>
      </w:r>
      <w:r>
        <w:rPr>
          <w:rFonts w:ascii="Calibri" w:hAnsi="Calibri"/>
          <w:sz w:val="22"/>
          <w:szCs w:val="22"/>
        </w:rPr>
        <w:tab/>
      </w:r>
      <w:r>
        <w:t>Source of Funds</w:t>
      </w:r>
      <w:r>
        <w:tab/>
      </w:r>
      <w:r>
        <w:fldChar w:fldCharType="begin"/>
      </w:r>
      <w:r>
        <w:instrText xml:space="preserve"> PAGEREF _Toc56090008 \h </w:instrText>
      </w:r>
      <w:r>
        <w:fldChar w:fldCharType="separate"/>
      </w:r>
      <w:r w:rsidR="00D95B92">
        <w:t>5</w:t>
      </w:r>
      <w:r>
        <w:fldChar w:fldCharType="end"/>
      </w:r>
    </w:p>
    <w:p w:rsidR="005F1188" w:rsidRDefault="005F1188" w:rsidP="005F1188">
      <w:pPr>
        <w:pStyle w:val="TOC2"/>
        <w:spacing w:line="360" w:lineRule="auto"/>
        <w:rPr>
          <w:rFonts w:ascii="Calibri" w:hAnsi="Calibri"/>
          <w:sz w:val="22"/>
          <w:szCs w:val="22"/>
        </w:rPr>
      </w:pPr>
      <w:r>
        <w:t>3.</w:t>
      </w:r>
      <w:r>
        <w:rPr>
          <w:rFonts w:ascii="Calibri" w:hAnsi="Calibri"/>
          <w:sz w:val="22"/>
          <w:szCs w:val="22"/>
        </w:rPr>
        <w:tab/>
      </w:r>
      <w:r>
        <w:t>Public Entities Related to Bidding Documents and to Application for Review</w:t>
      </w:r>
      <w:r>
        <w:tab/>
      </w:r>
      <w:r>
        <w:fldChar w:fldCharType="begin"/>
      </w:r>
      <w:r>
        <w:instrText xml:space="preserve"> PAGEREF _Toc56090009 \h </w:instrText>
      </w:r>
      <w:r>
        <w:fldChar w:fldCharType="separate"/>
      </w:r>
      <w:r w:rsidR="00D95B92">
        <w:t>5</w:t>
      </w:r>
      <w:r>
        <w:fldChar w:fldCharType="end"/>
      </w:r>
    </w:p>
    <w:p w:rsidR="005F1188" w:rsidRDefault="005F1188" w:rsidP="005F1188">
      <w:pPr>
        <w:pStyle w:val="TOC2"/>
        <w:spacing w:line="360" w:lineRule="auto"/>
        <w:rPr>
          <w:rFonts w:ascii="Calibri" w:hAnsi="Calibri"/>
          <w:sz w:val="22"/>
          <w:szCs w:val="22"/>
        </w:rPr>
      </w:pPr>
      <w:r>
        <w:t>4.</w:t>
      </w:r>
      <w:r>
        <w:rPr>
          <w:rFonts w:ascii="Calibri" w:hAnsi="Calibri"/>
          <w:sz w:val="22"/>
          <w:szCs w:val="22"/>
        </w:rPr>
        <w:tab/>
      </w:r>
      <w:r>
        <w:t>Fraud and Corruption</w:t>
      </w:r>
      <w:r>
        <w:tab/>
      </w:r>
      <w:r>
        <w:fldChar w:fldCharType="begin"/>
      </w:r>
      <w:r>
        <w:instrText xml:space="preserve"> PAGEREF _Toc56090010 \h </w:instrText>
      </w:r>
      <w:r>
        <w:fldChar w:fldCharType="separate"/>
      </w:r>
      <w:r w:rsidR="00D95B92">
        <w:t>5</w:t>
      </w:r>
      <w:r>
        <w:fldChar w:fldCharType="end"/>
      </w:r>
    </w:p>
    <w:p w:rsidR="005F1188" w:rsidRDefault="005F1188" w:rsidP="005F1188">
      <w:pPr>
        <w:pStyle w:val="TOC2"/>
        <w:spacing w:line="360" w:lineRule="auto"/>
        <w:rPr>
          <w:rFonts w:ascii="Calibri" w:hAnsi="Calibri"/>
          <w:sz w:val="22"/>
          <w:szCs w:val="22"/>
        </w:rPr>
      </w:pPr>
      <w:r>
        <w:t>5.</w:t>
      </w:r>
      <w:r>
        <w:rPr>
          <w:rFonts w:ascii="Calibri" w:hAnsi="Calibri"/>
          <w:sz w:val="22"/>
          <w:szCs w:val="22"/>
        </w:rPr>
        <w:tab/>
      </w:r>
      <w:r>
        <w:t>Eligible Bidders</w:t>
      </w:r>
      <w:r>
        <w:tab/>
      </w:r>
      <w:r>
        <w:fldChar w:fldCharType="begin"/>
      </w:r>
      <w:r>
        <w:instrText xml:space="preserve"> PAGEREF _Toc56090011 \h </w:instrText>
      </w:r>
      <w:r>
        <w:fldChar w:fldCharType="separate"/>
      </w:r>
      <w:r w:rsidR="00D95B92">
        <w:t>7</w:t>
      </w:r>
      <w:r>
        <w:fldChar w:fldCharType="end"/>
      </w:r>
    </w:p>
    <w:p w:rsidR="005F1188" w:rsidRDefault="005F1188" w:rsidP="005F1188">
      <w:pPr>
        <w:pStyle w:val="TOC2"/>
        <w:spacing w:line="360" w:lineRule="auto"/>
        <w:rPr>
          <w:rFonts w:ascii="Calibri" w:hAnsi="Calibri"/>
          <w:sz w:val="22"/>
          <w:szCs w:val="22"/>
        </w:rPr>
      </w:pPr>
      <w:r>
        <w:t>6.</w:t>
      </w:r>
      <w:r>
        <w:rPr>
          <w:rFonts w:ascii="Calibri" w:hAnsi="Calibri"/>
          <w:sz w:val="22"/>
          <w:szCs w:val="22"/>
        </w:rPr>
        <w:tab/>
      </w:r>
      <w:r>
        <w:t>Eligible Goods and Related Services</w:t>
      </w:r>
      <w:r>
        <w:tab/>
      </w:r>
      <w:r>
        <w:fldChar w:fldCharType="begin"/>
      </w:r>
      <w:r>
        <w:instrText xml:space="preserve"> PAGEREF _Toc56090012 \h </w:instrText>
      </w:r>
      <w:r>
        <w:fldChar w:fldCharType="separate"/>
      </w:r>
      <w:r w:rsidR="00D95B92">
        <w:t>9</w:t>
      </w:r>
      <w:r>
        <w:fldChar w:fldCharType="end"/>
      </w:r>
    </w:p>
    <w:p w:rsidR="005F1188" w:rsidRDefault="005F1188" w:rsidP="005F1188">
      <w:pPr>
        <w:pStyle w:val="TOC1"/>
        <w:spacing w:line="360" w:lineRule="auto"/>
        <w:rPr>
          <w:rFonts w:ascii="Calibri" w:hAnsi="Calibri"/>
          <w:b w:val="0"/>
          <w:sz w:val="22"/>
          <w:szCs w:val="22"/>
        </w:rPr>
      </w:pPr>
      <w:r>
        <w:t>B.</w:t>
      </w:r>
      <w:r>
        <w:rPr>
          <w:rFonts w:ascii="Calibri" w:hAnsi="Calibri"/>
          <w:b w:val="0"/>
          <w:sz w:val="22"/>
          <w:szCs w:val="22"/>
        </w:rPr>
        <w:tab/>
      </w:r>
      <w:r>
        <w:t>Contents of Bidding Documents</w:t>
      </w:r>
      <w:r>
        <w:tab/>
      </w:r>
      <w:r>
        <w:fldChar w:fldCharType="begin"/>
      </w:r>
      <w:r>
        <w:instrText xml:space="preserve"> PAGEREF _Toc56090013 \h </w:instrText>
      </w:r>
      <w:r>
        <w:fldChar w:fldCharType="separate"/>
      </w:r>
      <w:r w:rsidR="00D95B92">
        <w:t>9</w:t>
      </w:r>
      <w:r>
        <w:fldChar w:fldCharType="end"/>
      </w:r>
    </w:p>
    <w:p w:rsidR="005F1188" w:rsidRDefault="005F1188" w:rsidP="005F1188">
      <w:pPr>
        <w:pStyle w:val="TOC2"/>
        <w:spacing w:line="360" w:lineRule="auto"/>
        <w:rPr>
          <w:rFonts w:ascii="Calibri" w:hAnsi="Calibri"/>
          <w:sz w:val="22"/>
          <w:szCs w:val="22"/>
        </w:rPr>
      </w:pPr>
      <w:r>
        <w:t>7.</w:t>
      </w:r>
      <w:r>
        <w:rPr>
          <w:rFonts w:ascii="Calibri" w:hAnsi="Calibri"/>
          <w:sz w:val="22"/>
          <w:szCs w:val="22"/>
        </w:rPr>
        <w:tab/>
      </w:r>
      <w:r>
        <w:t>Sections of Bidding Documents</w:t>
      </w:r>
      <w:r>
        <w:tab/>
      </w:r>
      <w:r>
        <w:fldChar w:fldCharType="begin"/>
      </w:r>
      <w:r>
        <w:instrText xml:space="preserve"> PAGEREF _Toc56090014 \h </w:instrText>
      </w:r>
      <w:r>
        <w:fldChar w:fldCharType="separate"/>
      </w:r>
      <w:r w:rsidR="00D95B92">
        <w:t>10</w:t>
      </w:r>
      <w:r>
        <w:fldChar w:fldCharType="end"/>
      </w:r>
    </w:p>
    <w:p w:rsidR="005F1188" w:rsidRDefault="005F1188" w:rsidP="005F1188">
      <w:pPr>
        <w:pStyle w:val="TOC2"/>
        <w:spacing w:line="360" w:lineRule="auto"/>
        <w:rPr>
          <w:rFonts w:ascii="Calibri" w:hAnsi="Calibri"/>
          <w:sz w:val="22"/>
          <w:szCs w:val="22"/>
        </w:rPr>
      </w:pPr>
      <w:r>
        <w:t>8.</w:t>
      </w:r>
      <w:r>
        <w:rPr>
          <w:rFonts w:ascii="Calibri" w:hAnsi="Calibri"/>
          <w:sz w:val="22"/>
          <w:szCs w:val="22"/>
        </w:rPr>
        <w:tab/>
      </w:r>
      <w:r>
        <w:t>Clarification of Bidding Documents</w:t>
      </w:r>
      <w:r>
        <w:tab/>
      </w:r>
      <w:r>
        <w:fldChar w:fldCharType="begin"/>
      </w:r>
      <w:r>
        <w:instrText xml:space="preserve"> PAGEREF _Toc56090015 \h </w:instrText>
      </w:r>
      <w:r>
        <w:fldChar w:fldCharType="separate"/>
      </w:r>
      <w:r w:rsidR="00D95B92">
        <w:t>10</w:t>
      </w:r>
      <w:r>
        <w:fldChar w:fldCharType="end"/>
      </w:r>
    </w:p>
    <w:p w:rsidR="005F1188" w:rsidRDefault="005F1188" w:rsidP="005F1188">
      <w:pPr>
        <w:pStyle w:val="TOC2"/>
        <w:spacing w:line="360" w:lineRule="auto"/>
        <w:rPr>
          <w:rFonts w:ascii="Calibri" w:hAnsi="Calibri"/>
          <w:sz w:val="22"/>
          <w:szCs w:val="22"/>
        </w:rPr>
      </w:pPr>
      <w:r>
        <w:t>9.</w:t>
      </w:r>
      <w:r>
        <w:rPr>
          <w:rFonts w:ascii="Calibri" w:hAnsi="Calibri"/>
          <w:sz w:val="22"/>
          <w:szCs w:val="22"/>
        </w:rPr>
        <w:tab/>
      </w:r>
      <w:r>
        <w:t>Amendment of Bidding Documents</w:t>
      </w:r>
      <w:r>
        <w:tab/>
      </w:r>
      <w:r>
        <w:fldChar w:fldCharType="begin"/>
      </w:r>
      <w:r>
        <w:instrText xml:space="preserve"> PAGEREF _Toc56090016 \h </w:instrText>
      </w:r>
      <w:r>
        <w:fldChar w:fldCharType="separate"/>
      </w:r>
      <w:r w:rsidR="00D95B92">
        <w:t>11</w:t>
      </w:r>
      <w:r>
        <w:fldChar w:fldCharType="end"/>
      </w:r>
    </w:p>
    <w:p w:rsidR="005F1188" w:rsidRDefault="005F1188" w:rsidP="005F1188">
      <w:pPr>
        <w:pStyle w:val="TOC1"/>
        <w:spacing w:line="360" w:lineRule="auto"/>
        <w:rPr>
          <w:rFonts w:ascii="Calibri" w:hAnsi="Calibri"/>
          <w:b w:val="0"/>
          <w:sz w:val="22"/>
          <w:szCs w:val="22"/>
        </w:rPr>
      </w:pPr>
      <w:r>
        <w:t>C.</w:t>
      </w:r>
      <w:r>
        <w:rPr>
          <w:rFonts w:ascii="Calibri" w:hAnsi="Calibri"/>
          <w:b w:val="0"/>
          <w:sz w:val="22"/>
          <w:szCs w:val="22"/>
        </w:rPr>
        <w:tab/>
      </w:r>
      <w:r>
        <w:t>Preparation of Bids</w:t>
      </w:r>
      <w:r>
        <w:tab/>
      </w:r>
      <w:r>
        <w:fldChar w:fldCharType="begin"/>
      </w:r>
      <w:r>
        <w:instrText xml:space="preserve"> PAGEREF _Toc56090017 \h </w:instrText>
      </w:r>
      <w:r>
        <w:fldChar w:fldCharType="separate"/>
      </w:r>
      <w:r w:rsidR="00D95B92">
        <w:t>11</w:t>
      </w:r>
      <w:r>
        <w:fldChar w:fldCharType="end"/>
      </w:r>
    </w:p>
    <w:p w:rsidR="005F1188" w:rsidRDefault="005F1188" w:rsidP="005F1188">
      <w:pPr>
        <w:pStyle w:val="TOC2"/>
        <w:spacing w:line="360" w:lineRule="auto"/>
        <w:rPr>
          <w:rFonts w:ascii="Calibri" w:hAnsi="Calibri"/>
          <w:sz w:val="22"/>
          <w:szCs w:val="22"/>
        </w:rPr>
      </w:pPr>
      <w:r>
        <w:t>10.</w:t>
      </w:r>
      <w:r>
        <w:rPr>
          <w:rFonts w:ascii="Calibri" w:hAnsi="Calibri"/>
          <w:sz w:val="22"/>
          <w:szCs w:val="22"/>
        </w:rPr>
        <w:tab/>
      </w:r>
      <w:r>
        <w:t>Cost of Bidding</w:t>
      </w:r>
      <w:r>
        <w:tab/>
      </w:r>
      <w:r>
        <w:fldChar w:fldCharType="begin"/>
      </w:r>
      <w:r>
        <w:instrText xml:space="preserve"> PAGEREF _Toc56090018 \h </w:instrText>
      </w:r>
      <w:r>
        <w:fldChar w:fldCharType="separate"/>
      </w:r>
      <w:r w:rsidR="00D95B92">
        <w:t>11</w:t>
      </w:r>
      <w:r>
        <w:fldChar w:fldCharType="end"/>
      </w:r>
    </w:p>
    <w:p w:rsidR="005F1188" w:rsidRDefault="005F1188" w:rsidP="005F1188">
      <w:pPr>
        <w:pStyle w:val="TOC2"/>
        <w:spacing w:line="360" w:lineRule="auto"/>
        <w:rPr>
          <w:rFonts w:ascii="Calibri" w:hAnsi="Calibri"/>
          <w:sz w:val="22"/>
          <w:szCs w:val="22"/>
        </w:rPr>
      </w:pPr>
      <w:r>
        <w:t>11.</w:t>
      </w:r>
      <w:r>
        <w:rPr>
          <w:rFonts w:ascii="Calibri" w:hAnsi="Calibri"/>
          <w:sz w:val="22"/>
          <w:szCs w:val="22"/>
        </w:rPr>
        <w:tab/>
      </w:r>
      <w:r>
        <w:t>Language of Bid</w:t>
      </w:r>
      <w:r>
        <w:tab/>
      </w:r>
      <w:r>
        <w:fldChar w:fldCharType="begin"/>
      </w:r>
      <w:r>
        <w:instrText xml:space="preserve"> PAGEREF _Toc56090019 \h </w:instrText>
      </w:r>
      <w:r>
        <w:fldChar w:fldCharType="separate"/>
      </w:r>
      <w:r w:rsidR="00D95B92">
        <w:t>11</w:t>
      </w:r>
      <w:r>
        <w:fldChar w:fldCharType="end"/>
      </w:r>
    </w:p>
    <w:p w:rsidR="005F1188" w:rsidRDefault="005F1188" w:rsidP="005F1188">
      <w:pPr>
        <w:pStyle w:val="TOC2"/>
        <w:spacing w:line="360" w:lineRule="auto"/>
        <w:rPr>
          <w:rFonts w:ascii="Calibri" w:hAnsi="Calibri"/>
          <w:sz w:val="22"/>
          <w:szCs w:val="22"/>
        </w:rPr>
      </w:pPr>
      <w:r>
        <w:t>12.</w:t>
      </w:r>
      <w:r>
        <w:rPr>
          <w:rFonts w:ascii="Calibri" w:hAnsi="Calibri"/>
          <w:sz w:val="22"/>
          <w:szCs w:val="22"/>
        </w:rPr>
        <w:tab/>
      </w:r>
      <w:r>
        <w:t>Documents Comprising the Bid</w:t>
      </w:r>
      <w:r>
        <w:tab/>
      </w:r>
      <w:r>
        <w:fldChar w:fldCharType="begin"/>
      </w:r>
      <w:r>
        <w:instrText xml:space="preserve"> PAGEREF _Toc56090020 \h </w:instrText>
      </w:r>
      <w:r>
        <w:fldChar w:fldCharType="separate"/>
      </w:r>
      <w:r w:rsidR="00D95B92">
        <w:t>11</w:t>
      </w:r>
      <w:r>
        <w:fldChar w:fldCharType="end"/>
      </w:r>
    </w:p>
    <w:p w:rsidR="005F1188" w:rsidRDefault="005F1188" w:rsidP="005F1188">
      <w:pPr>
        <w:pStyle w:val="TOC2"/>
        <w:spacing w:line="360" w:lineRule="auto"/>
        <w:rPr>
          <w:rFonts w:ascii="Calibri" w:hAnsi="Calibri"/>
          <w:sz w:val="22"/>
          <w:szCs w:val="22"/>
        </w:rPr>
      </w:pPr>
      <w:r>
        <w:t>13.</w:t>
      </w:r>
      <w:r>
        <w:rPr>
          <w:rFonts w:ascii="Calibri" w:hAnsi="Calibri"/>
          <w:sz w:val="22"/>
          <w:szCs w:val="22"/>
        </w:rPr>
        <w:tab/>
      </w:r>
      <w:r>
        <w:t>Bid Submission Form and Price Schedules</w:t>
      </w:r>
      <w:r>
        <w:tab/>
      </w:r>
      <w:r>
        <w:fldChar w:fldCharType="begin"/>
      </w:r>
      <w:r>
        <w:instrText xml:space="preserve"> PAGEREF _Toc56090021 \h </w:instrText>
      </w:r>
      <w:r>
        <w:fldChar w:fldCharType="separate"/>
      </w:r>
      <w:r w:rsidR="00D95B92">
        <w:t>12</w:t>
      </w:r>
      <w:r>
        <w:fldChar w:fldCharType="end"/>
      </w:r>
    </w:p>
    <w:p w:rsidR="005F1188" w:rsidRDefault="005F1188" w:rsidP="005F1188">
      <w:pPr>
        <w:pStyle w:val="TOC2"/>
        <w:spacing w:line="360" w:lineRule="auto"/>
        <w:rPr>
          <w:rFonts w:ascii="Calibri" w:hAnsi="Calibri"/>
          <w:sz w:val="22"/>
          <w:szCs w:val="22"/>
        </w:rPr>
      </w:pPr>
      <w:r>
        <w:t>14.</w:t>
      </w:r>
      <w:r>
        <w:rPr>
          <w:rFonts w:ascii="Calibri" w:hAnsi="Calibri"/>
          <w:sz w:val="22"/>
          <w:szCs w:val="22"/>
        </w:rPr>
        <w:tab/>
      </w:r>
      <w:r>
        <w:t>Alternative Bids</w:t>
      </w:r>
      <w:r>
        <w:tab/>
      </w:r>
      <w:r>
        <w:fldChar w:fldCharType="begin"/>
      </w:r>
      <w:r>
        <w:instrText xml:space="preserve"> PAGEREF _Toc56090022 \h </w:instrText>
      </w:r>
      <w:r>
        <w:fldChar w:fldCharType="separate"/>
      </w:r>
      <w:r w:rsidR="00D95B92">
        <w:t>12</w:t>
      </w:r>
      <w:r>
        <w:fldChar w:fldCharType="end"/>
      </w:r>
    </w:p>
    <w:p w:rsidR="005F1188" w:rsidRDefault="005F1188" w:rsidP="005F1188">
      <w:pPr>
        <w:pStyle w:val="TOC2"/>
        <w:spacing w:line="360" w:lineRule="auto"/>
        <w:rPr>
          <w:rFonts w:ascii="Calibri" w:hAnsi="Calibri"/>
          <w:sz w:val="22"/>
          <w:szCs w:val="22"/>
        </w:rPr>
      </w:pPr>
      <w:r>
        <w:t>15.</w:t>
      </w:r>
      <w:r>
        <w:rPr>
          <w:rFonts w:ascii="Calibri" w:hAnsi="Calibri"/>
          <w:sz w:val="22"/>
          <w:szCs w:val="22"/>
        </w:rPr>
        <w:tab/>
      </w:r>
      <w:r>
        <w:t>Bid Prices and Discounts</w:t>
      </w:r>
      <w:r>
        <w:tab/>
      </w:r>
      <w:r>
        <w:fldChar w:fldCharType="begin"/>
      </w:r>
      <w:r>
        <w:instrText xml:space="preserve"> PAGEREF _Toc56090023 \h </w:instrText>
      </w:r>
      <w:r>
        <w:fldChar w:fldCharType="separate"/>
      </w:r>
      <w:r w:rsidR="00D95B92">
        <w:t>13</w:t>
      </w:r>
      <w:r>
        <w:fldChar w:fldCharType="end"/>
      </w:r>
    </w:p>
    <w:p w:rsidR="005F1188" w:rsidRDefault="005F1188" w:rsidP="005F1188">
      <w:pPr>
        <w:pStyle w:val="TOC2"/>
        <w:spacing w:line="360" w:lineRule="auto"/>
        <w:rPr>
          <w:rFonts w:ascii="Calibri" w:hAnsi="Calibri"/>
          <w:sz w:val="22"/>
          <w:szCs w:val="22"/>
        </w:rPr>
      </w:pPr>
      <w:r>
        <w:t>16.</w:t>
      </w:r>
      <w:r>
        <w:rPr>
          <w:rFonts w:ascii="Calibri" w:hAnsi="Calibri"/>
          <w:sz w:val="22"/>
          <w:szCs w:val="22"/>
        </w:rPr>
        <w:tab/>
      </w:r>
      <w:r>
        <w:t>Currencies of Bid</w:t>
      </w:r>
      <w:r>
        <w:tab/>
      </w:r>
      <w:r>
        <w:fldChar w:fldCharType="begin"/>
      </w:r>
      <w:r>
        <w:instrText xml:space="preserve"> PAGEREF _Toc56090024 \h </w:instrText>
      </w:r>
      <w:r>
        <w:fldChar w:fldCharType="separate"/>
      </w:r>
      <w:r w:rsidR="00D95B92">
        <w:t>14</w:t>
      </w:r>
      <w:r>
        <w:fldChar w:fldCharType="end"/>
      </w:r>
    </w:p>
    <w:p w:rsidR="005F1188" w:rsidRDefault="005F1188" w:rsidP="005F1188">
      <w:pPr>
        <w:pStyle w:val="TOC2"/>
        <w:spacing w:line="360" w:lineRule="auto"/>
        <w:rPr>
          <w:rFonts w:ascii="Calibri" w:hAnsi="Calibri"/>
          <w:sz w:val="22"/>
          <w:szCs w:val="22"/>
        </w:rPr>
      </w:pPr>
      <w:r>
        <w:t>17.</w:t>
      </w:r>
      <w:r>
        <w:rPr>
          <w:rFonts w:ascii="Calibri" w:hAnsi="Calibri"/>
          <w:sz w:val="22"/>
          <w:szCs w:val="22"/>
        </w:rPr>
        <w:tab/>
      </w:r>
      <w:r>
        <w:t>Documents Establishing the Eligibility of the Bidder</w:t>
      </w:r>
      <w:r>
        <w:tab/>
      </w:r>
      <w:r>
        <w:fldChar w:fldCharType="begin"/>
      </w:r>
      <w:r>
        <w:instrText xml:space="preserve"> PAGEREF _Toc56090025 \h </w:instrText>
      </w:r>
      <w:r>
        <w:fldChar w:fldCharType="separate"/>
      </w:r>
      <w:r w:rsidR="00D95B92">
        <w:t>14</w:t>
      </w:r>
      <w:r>
        <w:fldChar w:fldCharType="end"/>
      </w:r>
    </w:p>
    <w:p w:rsidR="005F1188" w:rsidRDefault="005F1188" w:rsidP="005F1188">
      <w:pPr>
        <w:pStyle w:val="TOC2"/>
        <w:spacing w:line="360" w:lineRule="auto"/>
        <w:rPr>
          <w:rFonts w:ascii="Calibri" w:hAnsi="Calibri"/>
          <w:sz w:val="22"/>
          <w:szCs w:val="22"/>
        </w:rPr>
      </w:pPr>
      <w:r>
        <w:t>18.</w:t>
      </w:r>
      <w:r>
        <w:rPr>
          <w:rFonts w:ascii="Calibri" w:hAnsi="Calibri"/>
          <w:sz w:val="22"/>
          <w:szCs w:val="22"/>
        </w:rPr>
        <w:tab/>
      </w:r>
      <w:r>
        <w:t>Documents Establishing the Eligibility of the Goods and Related Services</w:t>
      </w:r>
      <w:r>
        <w:tab/>
      </w:r>
      <w:r>
        <w:fldChar w:fldCharType="begin"/>
      </w:r>
      <w:r>
        <w:instrText xml:space="preserve"> PAGEREF _Toc56090026 \h </w:instrText>
      </w:r>
      <w:r>
        <w:fldChar w:fldCharType="separate"/>
      </w:r>
      <w:r w:rsidR="00D95B92">
        <w:t>14</w:t>
      </w:r>
      <w:r>
        <w:fldChar w:fldCharType="end"/>
      </w:r>
    </w:p>
    <w:p w:rsidR="005F1188" w:rsidRDefault="005F1188" w:rsidP="005F1188">
      <w:pPr>
        <w:pStyle w:val="TOC2"/>
        <w:spacing w:line="360" w:lineRule="auto"/>
        <w:rPr>
          <w:rFonts w:ascii="Calibri" w:hAnsi="Calibri"/>
          <w:sz w:val="22"/>
          <w:szCs w:val="22"/>
        </w:rPr>
      </w:pPr>
      <w:r>
        <w:t>19.</w:t>
      </w:r>
      <w:r>
        <w:rPr>
          <w:rFonts w:ascii="Calibri" w:hAnsi="Calibri"/>
          <w:sz w:val="22"/>
          <w:szCs w:val="22"/>
        </w:rPr>
        <w:tab/>
      </w:r>
      <w:r>
        <w:t>Documents Establishing the Conformity of the Goods and Related Services</w:t>
      </w:r>
      <w:r>
        <w:tab/>
      </w:r>
      <w:r>
        <w:fldChar w:fldCharType="begin"/>
      </w:r>
      <w:r>
        <w:instrText xml:space="preserve"> PAGEREF _Toc56090027 \h </w:instrText>
      </w:r>
      <w:r>
        <w:fldChar w:fldCharType="separate"/>
      </w:r>
      <w:r w:rsidR="00D95B92">
        <w:t>14</w:t>
      </w:r>
      <w:r>
        <w:fldChar w:fldCharType="end"/>
      </w:r>
    </w:p>
    <w:p w:rsidR="005F1188" w:rsidRDefault="005F1188" w:rsidP="005F1188">
      <w:pPr>
        <w:pStyle w:val="TOC2"/>
        <w:spacing w:line="360" w:lineRule="auto"/>
        <w:rPr>
          <w:rFonts w:ascii="Calibri" w:hAnsi="Calibri"/>
          <w:sz w:val="22"/>
          <w:szCs w:val="22"/>
        </w:rPr>
      </w:pPr>
      <w:r>
        <w:t>20.</w:t>
      </w:r>
      <w:r>
        <w:rPr>
          <w:rFonts w:ascii="Calibri" w:hAnsi="Calibri"/>
          <w:sz w:val="22"/>
          <w:szCs w:val="22"/>
        </w:rPr>
        <w:tab/>
      </w:r>
      <w:r>
        <w:t>Documents Establishing the Qualifications of the Bidder</w:t>
      </w:r>
      <w:r>
        <w:tab/>
      </w:r>
      <w:r>
        <w:fldChar w:fldCharType="begin"/>
      </w:r>
      <w:r>
        <w:instrText xml:space="preserve"> PAGEREF _Toc56090028 \h </w:instrText>
      </w:r>
      <w:r>
        <w:fldChar w:fldCharType="separate"/>
      </w:r>
      <w:r w:rsidR="00D95B92">
        <w:t>15</w:t>
      </w:r>
      <w:r>
        <w:fldChar w:fldCharType="end"/>
      </w:r>
    </w:p>
    <w:p w:rsidR="005F1188" w:rsidRDefault="005F1188" w:rsidP="005F1188">
      <w:pPr>
        <w:pStyle w:val="TOC2"/>
        <w:spacing w:line="360" w:lineRule="auto"/>
        <w:rPr>
          <w:rFonts w:ascii="Calibri" w:hAnsi="Calibri"/>
          <w:sz w:val="22"/>
          <w:szCs w:val="22"/>
        </w:rPr>
      </w:pPr>
      <w:r>
        <w:t>21.</w:t>
      </w:r>
      <w:r>
        <w:rPr>
          <w:rFonts w:ascii="Calibri" w:hAnsi="Calibri"/>
          <w:sz w:val="22"/>
          <w:szCs w:val="22"/>
        </w:rPr>
        <w:tab/>
      </w:r>
      <w:r>
        <w:t>Period of Validity of Bids</w:t>
      </w:r>
      <w:r>
        <w:tab/>
      </w:r>
      <w:r>
        <w:fldChar w:fldCharType="begin"/>
      </w:r>
      <w:r>
        <w:instrText xml:space="preserve"> PAGEREF _Toc56090029 \h </w:instrText>
      </w:r>
      <w:r>
        <w:fldChar w:fldCharType="separate"/>
      </w:r>
      <w:r w:rsidR="00D95B92">
        <w:t>16</w:t>
      </w:r>
      <w:r>
        <w:fldChar w:fldCharType="end"/>
      </w:r>
    </w:p>
    <w:p w:rsidR="005F1188" w:rsidRDefault="005F1188" w:rsidP="005F1188">
      <w:pPr>
        <w:pStyle w:val="TOC2"/>
        <w:spacing w:line="360" w:lineRule="auto"/>
        <w:rPr>
          <w:rFonts w:ascii="Calibri" w:hAnsi="Calibri"/>
          <w:sz w:val="22"/>
          <w:szCs w:val="22"/>
        </w:rPr>
      </w:pPr>
      <w:r>
        <w:t>22.</w:t>
      </w:r>
      <w:r>
        <w:rPr>
          <w:rFonts w:ascii="Calibri" w:hAnsi="Calibri"/>
          <w:sz w:val="22"/>
          <w:szCs w:val="22"/>
        </w:rPr>
        <w:tab/>
      </w:r>
      <w:r>
        <w:t>Bid Security</w:t>
      </w:r>
      <w:r>
        <w:tab/>
      </w:r>
      <w:r>
        <w:fldChar w:fldCharType="begin"/>
      </w:r>
      <w:r>
        <w:instrText xml:space="preserve"> PAGEREF _Toc56090030 \h </w:instrText>
      </w:r>
      <w:r>
        <w:fldChar w:fldCharType="separate"/>
      </w:r>
      <w:r w:rsidR="00D95B92">
        <w:t>16</w:t>
      </w:r>
      <w:r>
        <w:fldChar w:fldCharType="end"/>
      </w:r>
    </w:p>
    <w:p w:rsidR="005F1188" w:rsidRDefault="005F1188" w:rsidP="005F1188">
      <w:pPr>
        <w:pStyle w:val="TOC2"/>
        <w:spacing w:line="360" w:lineRule="auto"/>
        <w:rPr>
          <w:rFonts w:ascii="Calibri" w:hAnsi="Calibri"/>
          <w:sz w:val="22"/>
          <w:szCs w:val="22"/>
        </w:rPr>
      </w:pPr>
      <w:r>
        <w:lastRenderedPageBreak/>
        <w:t>23.</w:t>
      </w:r>
      <w:r>
        <w:rPr>
          <w:rFonts w:ascii="Calibri" w:hAnsi="Calibri"/>
          <w:sz w:val="22"/>
          <w:szCs w:val="22"/>
        </w:rPr>
        <w:tab/>
      </w:r>
      <w:r>
        <w:t>Format and Signing of Bid</w:t>
      </w:r>
      <w:r>
        <w:tab/>
      </w:r>
      <w:r>
        <w:fldChar w:fldCharType="begin"/>
      </w:r>
      <w:r>
        <w:instrText xml:space="preserve"> PAGEREF _Toc56090031 \h </w:instrText>
      </w:r>
      <w:r>
        <w:fldChar w:fldCharType="separate"/>
      </w:r>
      <w:r w:rsidR="00D95B92">
        <w:t>17</w:t>
      </w:r>
      <w:r>
        <w:fldChar w:fldCharType="end"/>
      </w:r>
    </w:p>
    <w:p w:rsidR="005F1188" w:rsidRDefault="005F1188" w:rsidP="005F1188">
      <w:pPr>
        <w:pStyle w:val="TOC1"/>
        <w:spacing w:line="360" w:lineRule="auto"/>
        <w:rPr>
          <w:rFonts w:ascii="Calibri" w:hAnsi="Calibri"/>
          <w:b w:val="0"/>
          <w:sz w:val="22"/>
          <w:szCs w:val="22"/>
        </w:rPr>
      </w:pPr>
      <w:r>
        <w:t>D.</w:t>
      </w:r>
      <w:r>
        <w:rPr>
          <w:rFonts w:ascii="Calibri" w:hAnsi="Calibri"/>
          <w:b w:val="0"/>
          <w:sz w:val="22"/>
          <w:szCs w:val="22"/>
        </w:rPr>
        <w:tab/>
      </w:r>
      <w:r>
        <w:t>Submission and Opening of Bids</w:t>
      </w:r>
      <w:r>
        <w:tab/>
      </w:r>
      <w:r>
        <w:fldChar w:fldCharType="begin"/>
      </w:r>
      <w:r>
        <w:instrText xml:space="preserve"> PAGEREF _Toc56090032 \h </w:instrText>
      </w:r>
      <w:r>
        <w:fldChar w:fldCharType="separate"/>
      </w:r>
      <w:r w:rsidR="00D95B92">
        <w:t>18</w:t>
      </w:r>
      <w:r>
        <w:fldChar w:fldCharType="end"/>
      </w:r>
    </w:p>
    <w:p w:rsidR="005F1188" w:rsidRDefault="005F1188" w:rsidP="005F1188">
      <w:pPr>
        <w:pStyle w:val="TOC2"/>
        <w:spacing w:line="360" w:lineRule="auto"/>
        <w:rPr>
          <w:rFonts w:ascii="Calibri" w:hAnsi="Calibri"/>
          <w:sz w:val="22"/>
          <w:szCs w:val="22"/>
        </w:rPr>
      </w:pPr>
      <w:r>
        <w:t>24.</w:t>
      </w:r>
      <w:r>
        <w:rPr>
          <w:rFonts w:ascii="Calibri" w:hAnsi="Calibri"/>
          <w:sz w:val="22"/>
          <w:szCs w:val="22"/>
        </w:rPr>
        <w:tab/>
      </w:r>
      <w:r>
        <w:t>Submission, Sealing and Marking of Bids</w:t>
      </w:r>
      <w:r>
        <w:tab/>
      </w:r>
      <w:r>
        <w:fldChar w:fldCharType="begin"/>
      </w:r>
      <w:r>
        <w:instrText xml:space="preserve"> PAGEREF _Toc56090033 \h </w:instrText>
      </w:r>
      <w:r>
        <w:fldChar w:fldCharType="separate"/>
      </w:r>
      <w:r w:rsidR="00D95B92">
        <w:t>18</w:t>
      </w:r>
      <w:r>
        <w:fldChar w:fldCharType="end"/>
      </w:r>
    </w:p>
    <w:p w:rsidR="005F1188" w:rsidRDefault="005F1188" w:rsidP="005F1188">
      <w:pPr>
        <w:pStyle w:val="TOC2"/>
        <w:spacing w:line="360" w:lineRule="auto"/>
        <w:rPr>
          <w:rFonts w:ascii="Calibri" w:hAnsi="Calibri"/>
          <w:sz w:val="22"/>
          <w:szCs w:val="22"/>
        </w:rPr>
      </w:pPr>
      <w:r>
        <w:t>25.</w:t>
      </w:r>
      <w:r>
        <w:rPr>
          <w:rFonts w:ascii="Calibri" w:hAnsi="Calibri"/>
          <w:sz w:val="22"/>
          <w:szCs w:val="22"/>
        </w:rPr>
        <w:tab/>
      </w:r>
      <w:r>
        <w:t>Deadline for Submission of Bids</w:t>
      </w:r>
      <w:r>
        <w:tab/>
      </w:r>
      <w:r>
        <w:fldChar w:fldCharType="begin"/>
      </w:r>
      <w:r>
        <w:instrText xml:space="preserve"> PAGEREF _Toc56090034 \h </w:instrText>
      </w:r>
      <w:r>
        <w:fldChar w:fldCharType="separate"/>
      </w:r>
      <w:r w:rsidR="00D95B92">
        <w:t>18</w:t>
      </w:r>
      <w:r>
        <w:fldChar w:fldCharType="end"/>
      </w:r>
    </w:p>
    <w:p w:rsidR="005F1188" w:rsidRDefault="005F1188" w:rsidP="005F1188">
      <w:pPr>
        <w:pStyle w:val="TOC2"/>
        <w:spacing w:line="360" w:lineRule="auto"/>
        <w:rPr>
          <w:rFonts w:ascii="Calibri" w:hAnsi="Calibri"/>
          <w:sz w:val="22"/>
          <w:szCs w:val="22"/>
        </w:rPr>
      </w:pPr>
      <w:r>
        <w:t>26.</w:t>
      </w:r>
      <w:r>
        <w:rPr>
          <w:rFonts w:ascii="Calibri" w:hAnsi="Calibri"/>
          <w:sz w:val="22"/>
          <w:szCs w:val="22"/>
        </w:rPr>
        <w:tab/>
      </w:r>
      <w:r>
        <w:t>Late Bids</w:t>
      </w:r>
      <w:r>
        <w:tab/>
      </w:r>
      <w:r>
        <w:fldChar w:fldCharType="begin"/>
      </w:r>
      <w:r>
        <w:instrText xml:space="preserve"> PAGEREF _Toc56090035 \h </w:instrText>
      </w:r>
      <w:r>
        <w:fldChar w:fldCharType="separate"/>
      </w:r>
      <w:r w:rsidR="00D95B92">
        <w:t>19</w:t>
      </w:r>
      <w:r>
        <w:fldChar w:fldCharType="end"/>
      </w:r>
    </w:p>
    <w:p w:rsidR="005F1188" w:rsidRDefault="005F1188" w:rsidP="005F1188">
      <w:pPr>
        <w:pStyle w:val="TOC2"/>
        <w:spacing w:line="360" w:lineRule="auto"/>
        <w:rPr>
          <w:rFonts w:ascii="Calibri" w:hAnsi="Calibri"/>
          <w:sz w:val="22"/>
          <w:szCs w:val="22"/>
        </w:rPr>
      </w:pPr>
      <w:r>
        <w:t>27.</w:t>
      </w:r>
      <w:r>
        <w:rPr>
          <w:rFonts w:ascii="Calibri" w:hAnsi="Calibri"/>
          <w:sz w:val="22"/>
          <w:szCs w:val="22"/>
        </w:rPr>
        <w:tab/>
      </w:r>
      <w:r>
        <w:t>Withdrawal, Substitution, and Modification of Bids</w:t>
      </w:r>
      <w:r>
        <w:tab/>
      </w:r>
      <w:r>
        <w:fldChar w:fldCharType="begin"/>
      </w:r>
      <w:r>
        <w:instrText xml:space="preserve"> PAGEREF _Toc56090036 \h </w:instrText>
      </w:r>
      <w:r>
        <w:fldChar w:fldCharType="separate"/>
      </w:r>
      <w:r w:rsidR="00D95B92">
        <w:t>19</w:t>
      </w:r>
      <w:r>
        <w:fldChar w:fldCharType="end"/>
      </w:r>
    </w:p>
    <w:p w:rsidR="005F1188" w:rsidRDefault="005F1188" w:rsidP="005F1188">
      <w:pPr>
        <w:pStyle w:val="TOC2"/>
        <w:spacing w:line="360" w:lineRule="auto"/>
        <w:rPr>
          <w:rFonts w:ascii="Calibri" w:hAnsi="Calibri"/>
          <w:sz w:val="22"/>
          <w:szCs w:val="22"/>
        </w:rPr>
      </w:pPr>
      <w:r>
        <w:t>28.</w:t>
      </w:r>
      <w:r>
        <w:rPr>
          <w:rFonts w:ascii="Calibri" w:hAnsi="Calibri"/>
          <w:sz w:val="22"/>
          <w:szCs w:val="22"/>
        </w:rPr>
        <w:tab/>
      </w:r>
      <w:r>
        <w:t>Bid Opening</w:t>
      </w:r>
      <w:r>
        <w:tab/>
      </w:r>
      <w:r>
        <w:fldChar w:fldCharType="begin"/>
      </w:r>
      <w:r>
        <w:instrText xml:space="preserve"> PAGEREF _Toc56090037 \h </w:instrText>
      </w:r>
      <w:r>
        <w:fldChar w:fldCharType="separate"/>
      </w:r>
      <w:r w:rsidR="00D95B92">
        <w:t>19</w:t>
      </w:r>
      <w:r>
        <w:fldChar w:fldCharType="end"/>
      </w:r>
    </w:p>
    <w:p w:rsidR="005F1188" w:rsidRDefault="005F1188" w:rsidP="005F1188">
      <w:pPr>
        <w:pStyle w:val="TOC1"/>
        <w:spacing w:line="360" w:lineRule="auto"/>
        <w:rPr>
          <w:rFonts w:ascii="Calibri" w:hAnsi="Calibri"/>
          <w:b w:val="0"/>
          <w:sz w:val="22"/>
          <w:szCs w:val="22"/>
        </w:rPr>
      </w:pPr>
      <w:r>
        <w:t>E.</w:t>
      </w:r>
      <w:r>
        <w:rPr>
          <w:rFonts w:ascii="Calibri" w:hAnsi="Calibri"/>
          <w:b w:val="0"/>
          <w:sz w:val="22"/>
          <w:szCs w:val="22"/>
        </w:rPr>
        <w:tab/>
      </w:r>
      <w:r>
        <w:t>Evaluation and Comparison of Bids</w:t>
      </w:r>
      <w:r>
        <w:tab/>
      </w:r>
      <w:r>
        <w:fldChar w:fldCharType="begin"/>
      </w:r>
      <w:r>
        <w:instrText xml:space="preserve"> PAGEREF _Toc56090038 \h </w:instrText>
      </w:r>
      <w:r>
        <w:fldChar w:fldCharType="separate"/>
      </w:r>
      <w:r w:rsidR="00D95B92">
        <w:t>20</w:t>
      </w:r>
      <w:r>
        <w:fldChar w:fldCharType="end"/>
      </w:r>
    </w:p>
    <w:p w:rsidR="005F1188" w:rsidRDefault="005F1188" w:rsidP="005F1188">
      <w:pPr>
        <w:pStyle w:val="TOC2"/>
        <w:spacing w:line="360" w:lineRule="auto"/>
        <w:rPr>
          <w:rFonts w:ascii="Calibri" w:hAnsi="Calibri"/>
          <w:sz w:val="22"/>
          <w:szCs w:val="22"/>
        </w:rPr>
      </w:pPr>
      <w:r>
        <w:t>29.</w:t>
      </w:r>
      <w:r>
        <w:rPr>
          <w:rFonts w:ascii="Calibri" w:hAnsi="Calibri"/>
          <w:sz w:val="22"/>
          <w:szCs w:val="22"/>
        </w:rPr>
        <w:tab/>
      </w:r>
      <w:r>
        <w:t>Confidentiality</w:t>
      </w:r>
      <w:r>
        <w:tab/>
      </w:r>
      <w:r>
        <w:fldChar w:fldCharType="begin"/>
      </w:r>
      <w:r>
        <w:instrText xml:space="preserve"> PAGEREF _Toc56090039 \h </w:instrText>
      </w:r>
      <w:r>
        <w:fldChar w:fldCharType="separate"/>
      </w:r>
      <w:r w:rsidR="00D95B92">
        <w:t>20</w:t>
      </w:r>
      <w:r>
        <w:fldChar w:fldCharType="end"/>
      </w:r>
    </w:p>
    <w:p w:rsidR="005F1188" w:rsidRDefault="005F1188" w:rsidP="005F1188">
      <w:pPr>
        <w:pStyle w:val="TOC2"/>
        <w:spacing w:line="360" w:lineRule="auto"/>
        <w:rPr>
          <w:rFonts w:ascii="Calibri" w:hAnsi="Calibri"/>
          <w:sz w:val="22"/>
          <w:szCs w:val="22"/>
        </w:rPr>
      </w:pPr>
      <w:r>
        <w:t>30.</w:t>
      </w:r>
      <w:r>
        <w:rPr>
          <w:rFonts w:ascii="Calibri" w:hAnsi="Calibri"/>
          <w:sz w:val="22"/>
          <w:szCs w:val="22"/>
        </w:rPr>
        <w:tab/>
      </w:r>
      <w:r>
        <w:t>Clarification of Bids</w:t>
      </w:r>
      <w:r>
        <w:tab/>
      </w:r>
      <w:r>
        <w:fldChar w:fldCharType="begin"/>
      </w:r>
      <w:r>
        <w:instrText xml:space="preserve"> PAGEREF _Toc56090040 \h </w:instrText>
      </w:r>
      <w:r>
        <w:fldChar w:fldCharType="separate"/>
      </w:r>
      <w:r w:rsidR="00D95B92">
        <w:t>21</w:t>
      </w:r>
      <w:r>
        <w:fldChar w:fldCharType="end"/>
      </w:r>
    </w:p>
    <w:p w:rsidR="005F1188" w:rsidRDefault="005F1188" w:rsidP="005F1188">
      <w:pPr>
        <w:pStyle w:val="TOC2"/>
        <w:spacing w:line="360" w:lineRule="auto"/>
        <w:rPr>
          <w:rFonts w:ascii="Calibri" w:hAnsi="Calibri"/>
          <w:sz w:val="22"/>
          <w:szCs w:val="22"/>
        </w:rPr>
      </w:pPr>
      <w:r>
        <w:t>31.</w:t>
      </w:r>
      <w:r>
        <w:rPr>
          <w:rFonts w:ascii="Calibri" w:hAnsi="Calibri"/>
          <w:sz w:val="22"/>
          <w:szCs w:val="22"/>
        </w:rPr>
        <w:tab/>
      </w:r>
      <w:r>
        <w:t>Responsiveness of Bids</w:t>
      </w:r>
      <w:r>
        <w:tab/>
      </w:r>
      <w:r>
        <w:fldChar w:fldCharType="begin"/>
      </w:r>
      <w:r>
        <w:instrText xml:space="preserve"> PAGEREF _Toc56090041 \h </w:instrText>
      </w:r>
      <w:r>
        <w:fldChar w:fldCharType="separate"/>
      </w:r>
      <w:r w:rsidR="00D95B92">
        <w:t>21</w:t>
      </w:r>
      <w:r>
        <w:fldChar w:fldCharType="end"/>
      </w:r>
    </w:p>
    <w:p w:rsidR="005F1188" w:rsidRDefault="005F1188" w:rsidP="005F1188">
      <w:pPr>
        <w:pStyle w:val="TOC2"/>
        <w:spacing w:line="360" w:lineRule="auto"/>
        <w:rPr>
          <w:rFonts w:ascii="Calibri" w:hAnsi="Calibri"/>
          <w:sz w:val="22"/>
          <w:szCs w:val="22"/>
        </w:rPr>
      </w:pPr>
      <w:r w:rsidRPr="006D0EB4">
        <w:rPr>
          <w:lang w:val="fr-FR"/>
        </w:rPr>
        <w:t>32.</w:t>
      </w:r>
      <w:r>
        <w:rPr>
          <w:rFonts w:ascii="Calibri" w:hAnsi="Calibri"/>
          <w:sz w:val="22"/>
          <w:szCs w:val="22"/>
        </w:rPr>
        <w:tab/>
      </w:r>
      <w:r>
        <w:t>Nonconformities, Errors,</w:t>
      </w:r>
      <w:r w:rsidRPr="006D0EB4">
        <w:rPr>
          <w:lang w:val="fr-FR"/>
        </w:rPr>
        <w:t xml:space="preserve"> and Omissions</w:t>
      </w:r>
      <w:r>
        <w:tab/>
      </w:r>
      <w:r>
        <w:fldChar w:fldCharType="begin"/>
      </w:r>
      <w:r>
        <w:instrText xml:space="preserve"> PAGEREF _Toc56090042 \h </w:instrText>
      </w:r>
      <w:r>
        <w:fldChar w:fldCharType="separate"/>
      </w:r>
      <w:r w:rsidR="00D95B92">
        <w:t>21</w:t>
      </w:r>
      <w:r>
        <w:fldChar w:fldCharType="end"/>
      </w:r>
    </w:p>
    <w:p w:rsidR="005F1188" w:rsidRDefault="005F1188" w:rsidP="005F1188">
      <w:pPr>
        <w:pStyle w:val="TOC2"/>
        <w:spacing w:line="360" w:lineRule="auto"/>
        <w:rPr>
          <w:rFonts w:ascii="Calibri" w:hAnsi="Calibri"/>
          <w:sz w:val="22"/>
          <w:szCs w:val="22"/>
        </w:rPr>
      </w:pPr>
      <w:r>
        <w:t>33.</w:t>
      </w:r>
      <w:r>
        <w:rPr>
          <w:rFonts w:ascii="Calibri" w:hAnsi="Calibri"/>
          <w:sz w:val="22"/>
          <w:szCs w:val="22"/>
        </w:rPr>
        <w:tab/>
      </w:r>
      <w:r>
        <w:t>Preliminary Examination of Bids</w:t>
      </w:r>
      <w:r>
        <w:tab/>
      </w:r>
      <w:r>
        <w:fldChar w:fldCharType="begin"/>
      </w:r>
      <w:r>
        <w:instrText xml:space="preserve"> PAGEREF _Toc56090043 \h </w:instrText>
      </w:r>
      <w:r>
        <w:fldChar w:fldCharType="separate"/>
      </w:r>
      <w:r w:rsidR="00D95B92">
        <w:t>22</w:t>
      </w:r>
      <w:r>
        <w:fldChar w:fldCharType="end"/>
      </w:r>
    </w:p>
    <w:p w:rsidR="005F1188" w:rsidRDefault="005F1188" w:rsidP="005F1188">
      <w:pPr>
        <w:pStyle w:val="TOC2"/>
        <w:spacing w:line="360" w:lineRule="auto"/>
        <w:rPr>
          <w:rFonts w:ascii="Calibri" w:hAnsi="Calibri"/>
          <w:sz w:val="22"/>
          <w:szCs w:val="22"/>
        </w:rPr>
      </w:pPr>
      <w:r>
        <w:t>34.</w:t>
      </w:r>
      <w:r>
        <w:rPr>
          <w:rFonts w:ascii="Calibri" w:hAnsi="Calibri"/>
          <w:sz w:val="22"/>
          <w:szCs w:val="22"/>
        </w:rPr>
        <w:tab/>
      </w:r>
      <w:r>
        <w:t>Examination of Terms and Conditions; Technical Evaluation</w:t>
      </w:r>
      <w:r>
        <w:tab/>
      </w:r>
      <w:r>
        <w:fldChar w:fldCharType="begin"/>
      </w:r>
      <w:r>
        <w:instrText xml:space="preserve"> PAGEREF _Toc56090044 \h </w:instrText>
      </w:r>
      <w:r>
        <w:fldChar w:fldCharType="separate"/>
      </w:r>
      <w:r w:rsidR="00D95B92">
        <w:t>22</w:t>
      </w:r>
      <w:r>
        <w:fldChar w:fldCharType="end"/>
      </w:r>
    </w:p>
    <w:p w:rsidR="005F1188" w:rsidRDefault="005F1188" w:rsidP="005F1188">
      <w:pPr>
        <w:pStyle w:val="TOC2"/>
        <w:spacing w:line="360" w:lineRule="auto"/>
        <w:rPr>
          <w:rFonts w:ascii="Calibri" w:hAnsi="Calibri"/>
          <w:sz w:val="22"/>
          <w:szCs w:val="22"/>
        </w:rPr>
      </w:pPr>
      <w:r>
        <w:t>35.</w:t>
      </w:r>
      <w:r>
        <w:rPr>
          <w:rFonts w:ascii="Calibri" w:hAnsi="Calibri"/>
          <w:sz w:val="22"/>
          <w:szCs w:val="22"/>
        </w:rPr>
        <w:tab/>
      </w:r>
      <w:r>
        <w:t>Margin of Preference</w:t>
      </w:r>
      <w:r>
        <w:tab/>
      </w:r>
      <w:r>
        <w:fldChar w:fldCharType="begin"/>
      </w:r>
      <w:r>
        <w:instrText xml:space="preserve"> PAGEREF _Toc56090045 \h </w:instrText>
      </w:r>
      <w:r>
        <w:fldChar w:fldCharType="separate"/>
      </w:r>
      <w:r w:rsidR="00D95B92">
        <w:t>23</w:t>
      </w:r>
      <w:r>
        <w:fldChar w:fldCharType="end"/>
      </w:r>
    </w:p>
    <w:p w:rsidR="005F1188" w:rsidRDefault="005F1188" w:rsidP="005F1188">
      <w:pPr>
        <w:pStyle w:val="TOC2"/>
        <w:spacing w:line="360" w:lineRule="auto"/>
        <w:rPr>
          <w:rFonts w:ascii="Calibri" w:hAnsi="Calibri"/>
          <w:sz w:val="22"/>
          <w:szCs w:val="22"/>
        </w:rPr>
      </w:pPr>
      <w:r>
        <w:t>36.</w:t>
      </w:r>
      <w:r>
        <w:rPr>
          <w:rFonts w:ascii="Calibri" w:hAnsi="Calibri"/>
          <w:sz w:val="22"/>
          <w:szCs w:val="22"/>
        </w:rPr>
        <w:tab/>
      </w:r>
      <w:r>
        <w:t>Evaluation of Bids</w:t>
      </w:r>
      <w:r>
        <w:tab/>
      </w:r>
      <w:r>
        <w:fldChar w:fldCharType="begin"/>
      </w:r>
      <w:r>
        <w:instrText xml:space="preserve"> PAGEREF _Toc56090046 \h </w:instrText>
      </w:r>
      <w:r>
        <w:fldChar w:fldCharType="separate"/>
      </w:r>
      <w:r w:rsidR="00D95B92">
        <w:t>23</w:t>
      </w:r>
      <w:r>
        <w:fldChar w:fldCharType="end"/>
      </w:r>
    </w:p>
    <w:p w:rsidR="005F1188" w:rsidRDefault="005F1188" w:rsidP="005F1188">
      <w:pPr>
        <w:pStyle w:val="TOC2"/>
        <w:spacing w:line="360" w:lineRule="auto"/>
        <w:rPr>
          <w:rFonts w:ascii="Calibri" w:hAnsi="Calibri"/>
          <w:sz w:val="22"/>
          <w:szCs w:val="22"/>
        </w:rPr>
      </w:pPr>
      <w:r>
        <w:t>37.</w:t>
      </w:r>
      <w:r>
        <w:rPr>
          <w:rFonts w:ascii="Calibri" w:hAnsi="Calibri"/>
          <w:sz w:val="22"/>
          <w:szCs w:val="22"/>
        </w:rPr>
        <w:tab/>
      </w:r>
      <w:r>
        <w:t>Comparison of Bids</w:t>
      </w:r>
      <w:r>
        <w:tab/>
      </w:r>
      <w:r>
        <w:fldChar w:fldCharType="begin"/>
      </w:r>
      <w:r>
        <w:instrText xml:space="preserve"> PAGEREF _Toc56090047 \h </w:instrText>
      </w:r>
      <w:r>
        <w:fldChar w:fldCharType="separate"/>
      </w:r>
      <w:r w:rsidR="00D95B92">
        <w:t>24</w:t>
      </w:r>
      <w:r>
        <w:fldChar w:fldCharType="end"/>
      </w:r>
    </w:p>
    <w:p w:rsidR="005F1188" w:rsidRDefault="005F1188" w:rsidP="005F1188">
      <w:pPr>
        <w:pStyle w:val="TOC2"/>
        <w:spacing w:line="360" w:lineRule="auto"/>
        <w:rPr>
          <w:rFonts w:ascii="Calibri" w:hAnsi="Calibri"/>
          <w:sz w:val="22"/>
          <w:szCs w:val="22"/>
        </w:rPr>
      </w:pPr>
      <w:r>
        <w:t>38.</w:t>
      </w:r>
      <w:r>
        <w:rPr>
          <w:rFonts w:ascii="Calibri" w:hAnsi="Calibri"/>
          <w:sz w:val="22"/>
          <w:szCs w:val="22"/>
        </w:rPr>
        <w:tab/>
      </w:r>
      <w:r>
        <w:t>Post-qualification of the Bidder</w:t>
      </w:r>
      <w:r>
        <w:tab/>
      </w:r>
      <w:r>
        <w:fldChar w:fldCharType="begin"/>
      </w:r>
      <w:r>
        <w:instrText xml:space="preserve"> PAGEREF _Toc56090048 \h </w:instrText>
      </w:r>
      <w:r>
        <w:fldChar w:fldCharType="separate"/>
      </w:r>
      <w:r w:rsidR="00D95B92">
        <w:t>24</w:t>
      </w:r>
      <w:r>
        <w:fldChar w:fldCharType="end"/>
      </w:r>
    </w:p>
    <w:p w:rsidR="005F1188" w:rsidRDefault="005F1188" w:rsidP="005F1188">
      <w:pPr>
        <w:pStyle w:val="TOC2"/>
        <w:spacing w:line="360" w:lineRule="auto"/>
        <w:rPr>
          <w:rFonts w:ascii="Calibri" w:hAnsi="Calibri"/>
          <w:sz w:val="22"/>
          <w:szCs w:val="22"/>
        </w:rPr>
      </w:pPr>
      <w:r>
        <w:t>39.</w:t>
      </w:r>
      <w:r>
        <w:rPr>
          <w:rFonts w:ascii="Calibri" w:hAnsi="Calibri"/>
          <w:sz w:val="22"/>
          <w:szCs w:val="22"/>
        </w:rPr>
        <w:tab/>
      </w:r>
      <w:r>
        <w:t>Purchaser’s Right to Accept Any Bid, and to Reject Any or All Bids</w:t>
      </w:r>
      <w:r>
        <w:tab/>
      </w:r>
      <w:r>
        <w:fldChar w:fldCharType="begin"/>
      </w:r>
      <w:r>
        <w:instrText xml:space="preserve"> PAGEREF _Toc56090049 \h </w:instrText>
      </w:r>
      <w:r>
        <w:fldChar w:fldCharType="separate"/>
      </w:r>
      <w:r w:rsidR="00D95B92">
        <w:t>24</w:t>
      </w:r>
      <w:r>
        <w:fldChar w:fldCharType="end"/>
      </w:r>
    </w:p>
    <w:p w:rsidR="005F1188" w:rsidRDefault="005F1188" w:rsidP="005F1188">
      <w:pPr>
        <w:pStyle w:val="TOC1"/>
        <w:spacing w:line="360" w:lineRule="auto"/>
        <w:rPr>
          <w:rFonts w:ascii="Calibri" w:hAnsi="Calibri"/>
          <w:b w:val="0"/>
          <w:sz w:val="22"/>
          <w:szCs w:val="22"/>
        </w:rPr>
      </w:pPr>
      <w:r>
        <w:t>F.</w:t>
      </w:r>
      <w:r>
        <w:rPr>
          <w:rFonts w:ascii="Calibri" w:hAnsi="Calibri"/>
          <w:b w:val="0"/>
          <w:sz w:val="22"/>
          <w:szCs w:val="22"/>
        </w:rPr>
        <w:tab/>
      </w:r>
      <w:r>
        <w:t>Award of Contract</w:t>
      </w:r>
      <w:r>
        <w:tab/>
      </w:r>
      <w:r>
        <w:fldChar w:fldCharType="begin"/>
      </w:r>
      <w:r>
        <w:instrText xml:space="preserve"> PAGEREF _Toc56090050 \h </w:instrText>
      </w:r>
      <w:r>
        <w:fldChar w:fldCharType="separate"/>
      </w:r>
      <w:r w:rsidR="00D95B92">
        <w:t>25</w:t>
      </w:r>
      <w:r>
        <w:fldChar w:fldCharType="end"/>
      </w:r>
    </w:p>
    <w:p w:rsidR="005F1188" w:rsidRDefault="005F1188" w:rsidP="005F1188">
      <w:pPr>
        <w:pStyle w:val="TOC2"/>
        <w:spacing w:line="360" w:lineRule="auto"/>
        <w:rPr>
          <w:rFonts w:ascii="Calibri" w:hAnsi="Calibri"/>
          <w:sz w:val="22"/>
          <w:szCs w:val="22"/>
        </w:rPr>
      </w:pPr>
      <w:r>
        <w:t>40.</w:t>
      </w:r>
      <w:r>
        <w:rPr>
          <w:rFonts w:ascii="Calibri" w:hAnsi="Calibri"/>
          <w:sz w:val="22"/>
          <w:szCs w:val="22"/>
        </w:rPr>
        <w:tab/>
      </w:r>
      <w:r>
        <w:t>Award Criteria</w:t>
      </w:r>
      <w:r>
        <w:tab/>
      </w:r>
      <w:r>
        <w:fldChar w:fldCharType="begin"/>
      </w:r>
      <w:r>
        <w:instrText xml:space="preserve"> PAGEREF _Toc56090051 \h </w:instrText>
      </w:r>
      <w:r>
        <w:fldChar w:fldCharType="separate"/>
      </w:r>
      <w:r w:rsidR="00D95B92">
        <w:t>25</w:t>
      </w:r>
      <w:r>
        <w:fldChar w:fldCharType="end"/>
      </w:r>
    </w:p>
    <w:p w:rsidR="005F1188" w:rsidRDefault="005F1188" w:rsidP="005F1188">
      <w:pPr>
        <w:pStyle w:val="TOC2"/>
        <w:spacing w:line="360" w:lineRule="auto"/>
        <w:rPr>
          <w:rFonts w:ascii="Calibri" w:hAnsi="Calibri"/>
          <w:sz w:val="22"/>
          <w:szCs w:val="22"/>
        </w:rPr>
      </w:pPr>
      <w:r>
        <w:t>41.</w:t>
      </w:r>
      <w:r>
        <w:rPr>
          <w:rFonts w:ascii="Calibri" w:hAnsi="Calibri"/>
          <w:sz w:val="22"/>
          <w:szCs w:val="22"/>
        </w:rPr>
        <w:tab/>
      </w:r>
      <w:r>
        <w:t>Purchaser’s Right to Vary Quantities at Time of Award</w:t>
      </w:r>
      <w:r>
        <w:tab/>
      </w:r>
      <w:r>
        <w:fldChar w:fldCharType="begin"/>
      </w:r>
      <w:r>
        <w:instrText xml:space="preserve"> PAGEREF _Toc56090052 \h </w:instrText>
      </w:r>
      <w:r>
        <w:fldChar w:fldCharType="separate"/>
      </w:r>
      <w:r w:rsidR="00D95B92">
        <w:t>25</w:t>
      </w:r>
      <w:r>
        <w:fldChar w:fldCharType="end"/>
      </w:r>
    </w:p>
    <w:p w:rsidR="005F1188" w:rsidRDefault="005F1188" w:rsidP="005F1188">
      <w:pPr>
        <w:pStyle w:val="TOC2"/>
        <w:spacing w:line="360" w:lineRule="auto"/>
        <w:rPr>
          <w:rFonts w:ascii="Calibri" w:hAnsi="Calibri"/>
          <w:sz w:val="22"/>
          <w:szCs w:val="22"/>
        </w:rPr>
      </w:pPr>
      <w:r>
        <w:t>42.</w:t>
      </w:r>
      <w:r>
        <w:rPr>
          <w:rFonts w:ascii="Calibri" w:hAnsi="Calibri"/>
          <w:sz w:val="22"/>
          <w:szCs w:val="22"/>
        </w:rPr>
        <w:tab/>
      </w:r>
      <w:r>
        <w:t>Notification of Award</w:t>
      </w:r>
      <w:r>
        <w:tab/>
      </w:r>
      <w:r>
        <w:fldChar w:fldCharType="begin"/>
      </w:r>
      <w:r>
        <w:instrText xml:space="preserve"> PAGEREF _Toc56090053 \h </w:instrText>
      </w:r>
      <w:r>
        <w:fldChar w:fldCharType="separate"/>
      </w:r>
      <w:r w:rsidR="00D95B92">
        <w:t>25</w:t>
      </w:r>
      <w:r>
        <w:fldChar w:fldCharType="end"/>
      </w:r>
    </w:p>
    <w:p w:rsidR="005F1188" w:rsidRDefault="005F1188" w:rsidP="005F1188">
      <w:pPr>
        <w:pStyle w:val="TOC2"/>
        <w:spacing w:line="360" w:lineRule="auto"/>
        <w:rPr>
          <w:rFonts w:ascii="Calibri" w:hAnsi="Calibri"/>
          <w:sz w:val="22"/>
          <w:szCs w:val="22"/>
        </w:rPr>
      </w:pPr>
      <w:r>
        <w:t>43.</w:t>
      </w:r>
      <w:r>
        <w:rPr>
          <w:rFonts w:ascii="Calibri" w:hAnsi="Calibri"/>
          <w:sz w:val="22"/>
          <w:szCs w:val="22"/>
        </w:rPr>
        <w:tab/>
      </w:r>
      <w:r>
        <w:t>Signing of Contract</w:t>
      </w:r>
      <w:r>
        <w:tab/>
      </w:r>
      <w:r>
        <w:fldChar w:fldCharType="begin"/>
      </w:r>
      <w:r>
        <w:instrText xml:space="preserve"> PAGEREF _Toc56090054 \h </w:instrText>
      </w:r>
      <w:r>
        <w:fldChar w:fldCharType="separate"/>
      </w:r>
      <w:r w:rsidR="00D95B92">
        <w:t>25</w:t>
      </w:r>
      <w:r>
        <w:fldChar w:fldCharType="end"/>
      </w:r>
    </w:p>
    <w:p w:rsidR="005F1188" w:rsidRDefault="005F1188" w:rsidP="005F1188">
      <w:pPr>
        <w:pStyle w:val="TOC2"/>
        <w:spacing w:line="360" w:lineRule="auto"/>
        <w:rPr>
          <w:rFonts w:ascii="Calibri" w:hAnsi="Calibri"/>
          <w:sz w:val="22"/>
          <w:szCs w:val="22"/>
        </w:rPr>
      </w:pPr>
      <w:r>
        <w:t>44.</w:t>
      </w:r>
      <w:r>
        <w:rPr>
          <w:rFonts w:ascii="Calibri" w:hAnsi="Calibri"/>
          <w:sz w:val="22"/>
          <w:szCs w:val="22"/>
        </w:rPr>
        <w:tab/>
      </w:r>
      <w:r>
        <w:t>Performance Security</w:t>
      </w:r>
      <w:r>
        <w:tab/>
      </w:r>
      <w:r>
        <w:fldChar w:fldCharType="begin"/>
      </w:r>
      <w:r>
        <w:instrText xml:space="preserve"> PAGEREF _Toc56090055 \h </w:instrText>
      </w:r>
      <w:r>
        <w:fldChar w:fldCharType="separate"/>
      </w:r>
      <w:r w:rsidR="00D95B92">
        <w:t>26</w:t>
      </w:r>
      <w:r>
        <w:fldChar w:fldCharType="end"/>
      </w:r>
    </w:p>
    <w:p w:rsidR="005F1188" w:rsidRDefault="005F1188" w:rsidP="005F1188">
      <w:pPr>
        <w:pStyle w:val="TOC2"/>
        <w:spacing w:line="360" w:lineRule="auto"/>
        <w:rPr>
          <w:rFonts w:ascii="Calibri" w:hAnsi="Calibri"/>
          <w:sz w:val="22"/>
          <w:szCs w:val="22"/>
        </w:rPr>
      </w:pPr>
      <w:r>
        <w:t>45.</w:t>
      </w:r>
      <w:r>
        <w:rPr>
          <w:rFonts w:ascii="Calibri" w:hAnsi="Calibri"/>
          <w:sz w:val="22"/>
          <w:szCs w:val="22"/>
        </w:rPr>
        <w:tab/>
      </w:r>
      <w:r>
        <w:t>Debriefing</w:t>
      </w:r>
      <w:r>
        <w:tab/>
      </w:r>
      <w:r>
        <w:fldChar w:fldCharType="begin"/>
      </w:r>
      <w:r>
        <w:instrText xml:space="preserve"> PAGEREF _Toc56090056 \h </w:instrText>
      </w:r>
      <w:r>
        <w:fldChar w:fldCharType="separate"/>
      </w:r>
      <w:r w:rsidR="00D95B92">
        <w:t>26</w:t>
      </w:r>
      <w:r>
        <w:fldChar w:fldCharType="end"/>
      </w:r>
    </w:p>
    <w:p w:rsidR="005F1188" w:rsidRDefault="005F1188" w:rsidP="005F1188">
      <w:pPr>
        <w:spacing w:line="360" w:lineRule="auto"/>
      </w:pPr>
      <w:r w:rsidRPr="00F31960">
        <w:fldChar w:fldCharType="end"/>
      </w:r>
    </w:p>
    <w:p w:rsidR="005F1188" w:rsidRDefault="005F1188" w:rsidP="005F1188"/>
    <w:p w:rsidR="005F1188" w:rsidRDefault="005F1188" w:rsidP="005F1188">
      <w:pPr>
        <w:spacing w:after="120"/>
      </w:pPr>
    </w:p>
    <w:p w:rsidR="005F1188" w:rsidRDefault="005F1188" w:rsidP="005F1188">
      <w:r>
        <w:lastRenderedPageBreak/>
        <w:br w:type="page"/>
      </w:r>
    </w:p>
    <w:tbl>
      <w:tblPr>
        <w:tblW w:w="9000" w:type="dxa"/>
        <w:tblInd w:w="-162" w:type="dxa"/>
        <w:tblLayout w:type="fixed"/>
        <w:tblLook w:val="0000" w:firstRow="0" w:lastRow="0" w:firstColumn="0" w:lastColumn="0" w:noHBand="0" w:noVBand="0"/>
      </w:tblPr>
      <w:tblGrid>
        <w:gridCol w:w="1890"/>
        <w:gridCol w:w="7110"/>
      </w:tblGrid>
      <w:tr w:rsidR="005F1188" w:rsidTr="0071379E">
        <w:trPr>
          <w:trHeight w:val="800"/>
        </w:trPr>
        <w:tc>
          <w:tcPr>
            <w:tcW w:w="9000" w:type="dxa"/>
            <w:gridSpan w:val="2"/>
            <w:vAlign w:val="center"/>
          </w:tcPr>
          <w:p w:rsidR="005F1188" w:rsidRDefault="005F1188" w:rsidP="0071379E">
            <w:pPr>
              <w:jc w:val="center"/>
              <w:rPr>
                <w:b/>
                <w:bCs/>
                <w:sz w:val="36"/>
              </w:rPr>
            </w:pPr>
            <w:r>
              <w:rPr>
                <w:b/>
                <w:bCs/>
                <w:sz w:val="36"/>
                <w:u w:val="single"/>
              </w:rPr>
              <w:lastRenderedPageBreak/>
              <w:br w:type="page"/>
            </w:r>
            <w:r>
              <w:rPr>
                <w:b/>
                <w:bCs/>
                <w:sz w:val="36"/>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Pr>
                <w:b/>
                <w:bCs/>
                <w:sz w:val="36"/>
              </w:rPr>
              <w:t>Section I.  Instructions to Bidders</w:t>
            </w:r>
            <w:bookmarkEnd w:id="12"/>
            <w:bookmarkEnd w:id="13"/>
            <w:bookmarkEnd w:id="14"/>
            <w:bookmarkEnd w:id="15"/>
            <w:bookmarkEnd w:id="16"/>
          </w:p>
        </w:tc>
      </w:tr>
      <w:tr w:rsidR="005F1188" w:rsidTr="0071379E">
        <w:tc>
          <w:tcPr>
            <w:tcW w:w="1890" w:type="dxa"/>
          </w:tcPr>
          <w:p w:rsidR="005F1188" w:rsidRDefault="005F1188" w:rsidP="0071379E">
            <w:pPr>
              <w:pStyle w:val="Heading1-Clausename"/>
              <w:numPr>
                <w:ilvl w:val="0"/>
                <w:numId w:val="0"/>
              </w:numPr>
              <w:spacing w:before="0" w:after="200"/>
            </w:pPr>
          </w:p>
        </w:tc>
        <w:tc>
          <w:tcPr>
            <w:tcW w:w="7110" w:type="dxa"/>
            <w:tcBorders>
              <w:bottom w:val="nil"/>
            </w:tcBorders>
          </w:tcPr>
          <w:p w:rsidR="005F1188" w:rsidRPr="000E18D3" w:rsidRDefault="005F1188" w:rsidP="0071379E">
            <w:pPr>
              <w:pStyle w:val="BodyText2"/>
              <w:spacing w:before="0" w:after="200"/>
              <w:ind w:left="30" w:firstLine="18"/>
              <w:rPr>
                <w:lang w:val="en-US" w:eastAsia="en-US"/>
              </w:rPr>
            </w:pPr>
            <w:bookmarkStart w:id="17" w:name="_Toc505659523"/>
            <w:bookmarkStart w:id="18" w:name="_Toc446410393"/>
            <w:bookmarkStart w:id="19" w:name="_Toc56090006"/>
            <w:r w:rsidRPr="000E18D3">
              <w:rPr>
                <w:lang w:val="en-US" w:eastAsia="en-US"/>
              </w:rPr>
              <w:t>General</w:t>
            </w:r>
            <w:bookmarkEnd w:id="17"/>
            <w:bookmarkEnd w:id="18"/>
            <w:bookmarkEnd w:id="19"/>
          </w:p>
        </w:tc>
      </w:tr>
      <w:tr w:rsidR="005F1188" w:rsidTr="0071379E">
        <w:tc>
          <w:tcPr>
            <w:tcW w:w="1890" w:type="dxa"/>
          </w:tcPr>
          <w:p w:rsidR="005F1188" w:rsidRPr="00C23B14" w:rsidRDefault="005F1188" w:rsidP="0071379E">
            <w:pPr>
              <w:pStyle w:val="Sec1-Clauses"/>
              <w:spacing w:before="0" w:after="200"/>
            </w:pPr>
            <w:bookmarkStart w:id="20" w:name="_Toc446410394"/>
            <w:bookmarkStart w:id="21" w:name="_Toc56090007"/>
            <w:r w:rsidRPr="00C23B14">
              <w:t>Scope of Bid</w:t>
            </w:r>
            <w:bookmarkEnd w:id="20"/>
            <w:bookmarkEnd w:id="21"/>
          </w:p>
        </w:tc>
        <w:tc>
          <w:tcPr>
            <w:tcW w:w="7110" w:type="dxa"/>
            <w:tcBorders>
              <w:bottom w:val="nil"/>
            </w:tcBorders>
          </w:tcPr>
          <w:p w:rsidR="005F1188" w:rsidRPr="000D5DD1" w:rsidRDefault="005F1188" w:rsidP="005F1188">
            <w:pPr>
              <w:pStyle w:val="Sub-ClauseText"/>
              <w:numPr>
                <w:ilvl w:val="1"/>
                <w:numId w:val="14"/>
              </w:numPr>
              <w:spacing w:before="0" w:after="180"/>
              <w:rPr>
                <w:spacing w:val="0"/>
              </w:rPr>
            </w:pPr>
            <w:r>
              <w:rPr>
                <w:spacing w:val="0"/>
              </w:rPr>
              <w:t xml:space="preserve">The Purchaser </w:t>
            </w:r>
            <w:r>
              <w:rPr>
                <w:b/>
                <w:bCs/>
                <w:spacing w:val="0"/>
              </w:rPr>
              <w:t>indicated in the Bidding Data Sheet (BDS),</w:t>
            </w:r>
            <w:r>
              <w:rPr>
                <w:spacing w:val="0"/>
              </w:rPr>
              <w:t xml:space="preserve"> issues these Bidding Documents for the supply of Goods and Related Services incidental thereto as specified in Section V, Schedule of Requirements</w:t>
            </w:r>
            <w:r w:rsidRPr="006F3606">
              <w:rPr>
                <w:spacing w:val="0"/>
              </w:rPr>
              <w:t xml:space="preserve">. The name and identification number of this procurement through Open </w:t>
            </w:r>
            <w:r>
              <w:rPr>
                <w:spacing w:val="0"/>
              </w:rPr>
              <w:t>National</w:t>
            </w:r>
            <w:r w:rsidRPr="006F3606">
              <w:rPr>
                <w:spacing w:val="0"/>
              </w:rPr>
              <w:t xml:space="preserve"> Bidding are </w:t>
            </w:r>
            <w:r w:rsidRPr="006F3606">
              <w:rPr>
                <w:b/>
                <w:bCs/>
                <w:spacing w:val="0"/>
              </w:rPr>
              <w:t>specified in the BDS.</w:t>
            </w:r>
            <w:r w:rsidRPr="006F3606">
              <w:rPr>
                <w:spacing w:val="0"/>
              </w:rPr>
              <w:t xml:space="preserve"> The</w:t>
            </w:r>
            <w:r>
              <w:rPr>
                <w:spacing w:val="0"/>
              </w:rPr>
              <w:t xml:space="preserve"> name, identification, and number of lots are </w:t>
            </w:r>
            <w:r>
              <w:rPr>
                <w:b/>
                <w:bCs/>
                <w:spacing w:val="0"/>
              </w:rPr>
              <w:t xml:space="preserve">provided in the BDS. </w:t>
            </w:r>
            <w:r>
              <w:rPr>
                <w:bCs/>
                <w:spacing w:val="0"/>
              </w:rPr>
              <w:t xml:space="preserve">The Project name shall be </w:t>
            </w:r>
            <w:r w:rsidRPr="003A0B8C">
              <w:rPr>
                <w:b/>
                <w:bCs/>
                <w:spacing w:val="0"/>
              </w:rPr>
              <w:t>as indicated in the BDS</w:t>
            </w:r>
            <w:r>
              <w:rPr>
                <w:bCs/>
                <w:spacing w:val="0"/>
              </w:rPr>
              <w:t>.</w:t>
            </w:r>
          </w:p>
          <w:p w:rsidR="005F1188" w:rsidRDefault="005F1188" w:rsidP="005F1188">
            <w:pPr>
              <w:pStyle w:val="Sub-ClauseText"/>
              <w:numPr>
                <w:ilvl w:val="1"/>
                <w:numId w:val="14"/>
              </w:numPr>
              <w:spacing w:before="0" w:after="180"/>
              <w:rPr>
                <w:spacing w:val="0"/>
              </w:rPr>
            </w:pPr>
            <w:r>
              <w:rPr>
                <w:spacing w:val="0"/>
              </w:rPr>
              <w:t>Throughout these Bidding Documents:</w:t>
            </w:r>
          </w:p>
          <w:p w:rsidR="005F1188" w:rsidRDefault="005F1188" w:rsidP="005F1188">
            <w:pPr>
              <w:pStyle w:val="Heading3"/>
              <w:numPr>
                <w:ilvl w:val="2"/>
                <w:numId w:val="13"/>
              </w:numPr>
              <w:spacing w:after="180"/>
            </w:pPr>
            <w:r>
              <w:t>the term “in writing” means communicated in written form (e.g. by mail, fax,) with proof of receipt;</w:t>
            </w:r>
          </w:p>
          <w:p w:rsidR="005F1188" w:rsidRDefault="005F1188" w:rsidP="005F1188">
            <w:pPr>
              <w:pStyle w:val="Heading3"/>
              <w:numPr>
                <w:ilvl w:val="2"/>
                <w:numId w:val="13"/>
              </w:numPr>
              <w:spacing w:after="180"/>
            </w:pPr>
            <w:r>
              <w:t>if the context so requires, “singular” means “plural” and vice versa; and</w:t>
            </w:r>
          </w:p>
          <w:p w:rsidR="005F1188" w:rsidRDefault="005F1188" w:rsidP="005F1188">
            <w:pPr>
              <w:pStyle w:val="Heading3"/>
              <w:numPr>
                <w:ilvl w:val="2"/>
                <w:numId w:val="13"/>
              </w:numPr>
              <w:spacing w:after="180"/>
            </w:pPr>
            <w:r>
              <w:t>“day” means calendar day unless otherwise stated.</w:t>
            </w:r>
          </w:p>
        </w:tc>
      </w:tr>
      <w:tr w:rsidR="005F1188" w:rsidTr="0071379E">
        <w:tc>
          <w:tcPr>
            <w:tcW w:w="1890" w:type="dxa"/>
          </w:tcPr>
          <w:p w:rsidR="005F1188" w:rsidRPr="006F3606" w:rsidRDefault="005F1188" w:rsidP="0071379E">
            <w:pPr>
              <w:pStyle w:val="Sec1-Clauses"/>
              <w:spacing w:before="0" w:after="200"/>
            </w:pPr>
            <w:bookmarkStart w:id="22" w:name="_Toc446410395"/>
            <w:bookmarkStart w:id="23" w:name="_Toc56090008"/>
            <w:r w:rsidRPr="006F3606">
              <w:t>Source of Funds</w:t>
            </w:r>
            <w:bookmarkEnd w:id="22"/>
            <w:bookmarkEnd w:id="23"/>
          </w:p>
        </w:tc>
        <w:tc>
          <w:tcPr>
            <w:tcW w:w="7110" w:type="dxa"/>
          </w:tcPr>
          <w:p w:rsidR="005F1188" w:rsidRPr="006F3606" w:rsidRDefault="005F1188" w:rsidP="0071379E">
            <w:pPr>
              <w:spacing w:after="180"/>
              <w:ind w:left="612" w:hanging="612"/>
              <w:jc w:val="both"/>
            </w:pPr>
            <w:r w:rsidRPr="006F3606">
              <w:t>2.1</w:t>
            </w:r>
            <w:r w:rsidRPr="006F3606">
              <w:tab/>
            </w:r>
            <w:r w:rsidRPr="005B4E05">
              <w:rPr>
                <w:b/>
              </w:rPr>
              <w:t xml:space="preserve">Unless otherwise stated in the </w:t>
            </w:r>
            <w:r w:rsidRPr="000451FD">
              <w:rPr>
                <w:b/>
              </w:rPr>
              <w:t>BDS</w:t>
            </w:r>
            <w:r w:rsidRPr="006F3606">
              <w:rPr>
                <w:b/>
              </w:rPr>
              <w:t xml:space="preserve">, </w:t>
            </w:r>
            <w:r w:rsidRPr="006F3606">
              <w:t xml:space="preserve">this procurement shall be financed by the </w:t>
            </w:r>
            <w:r>
              <w:t>Public Entity</w:t>
            </w:r>
            <w:r w:rsidRPr="006F3606">
              <w:t>’s own budgetary allocation.</w:t>
            </w:r>
          </w:p>
        </w:tc>
      </w:tr>
      <w:tr w:rsidR="005F1188" w:rsidTr="0071379E">
        <w:trPr>
          <w:trHeight w:val="3534"/>
        </w:trPr>
        <w:tc>
          <w:tcPr>
            <w:tcW w:w="1890" w:type="dxa"/>
          </w:tcPr>
          <w:p w:rsidR="005F1188" w:rsidRPr="006F3606" w:rsidRDefault="005F1188" w:rsidP="0071379E">
            <w:pPr>
              <w:pStyle w:val="Sec1-Clauses"/>
              <w:spacing w:before="0" w:after="200"/>
            </w:pPr>
            <w:bookmarkStart w:id="24" w:name="_Toc161663885"/>
            <w:bookmarkStart w:id="25" w:name="_Toc446410396"/>
            <w:bookmarkStart w:id="26" w:name="_Toc56090009"/>
            <w:r w:rsidRPr="006F3606">
              <w:t>Public Entities Related to Bidding Documents</w:t>
            </w:r>
            <w:bookmarkEnd w:id="24"/>
            <w:r w:rsidRPr="006F3606">
              <w:t xml:space="preserve"> and to </w:t>
            </w:r>
            <w:r>
              <w:t>Application for Review</w:t>
            </w:r>
            <w:bookmarkEnd w:id="25"/>
            <w:bookmarkEnd w:id="26"/>
          </w:p>
        </w:tc>
        <w:tc>
          <w:tcPr>
            <w:tcW w:w="7110" w:type="dxa"/>
          </w:tcPr>
          <w:p w:rsidR="005F1188" w:rsidRPr="00BD37A5" w:rsidRDefault="005F1188" w:rsidP="0071379E">
            <w:pPr>
              <w:ind w:left="612" w:hanging="630"/>
              <w:jc w:val="both"/>
            </w:pPr>
            <w:r w:rsidRPr="00BD37A5">
              <w:t>3.1</w:t>
            </w:r>
            <w:r w:rsidRPr="00BD37A5">
              <w:tab/>
              <w:t xml:space="preserve">The public entities related to these bidding documents are the </w:t>
            </w:r>
            <w:r>
              <w:t>Public Entity</w:t>
            </w:r>
            <w:r w:rsidRPr="00BD37A5">
              <w:t xml:space="preserve">, acting as procurement entity (Purchaser), the </w:t>
            </w:r>
            <w:r>
              <w:t>Procurement Policy Unit</w:t>
            </w:r>
            <w:r w:rsidRPr="00BD37A5">
              <w:t>, in charge of issuing standard bidding documents and responsible for any amendment</w:t>
            </w:r>
            <w:r w:rsidRPr="00BD37A5">
              <w:rPr>
                <w:color w:val="FF0000"/>
              </w:rPr>
              <w:t xml:space="preserve"> </w:t>
            </w:r>
            <w:r w:rsidRPr="00BD37A5">
              <w:t>these may require, the Central Procurement Board in charge of vetting Bidding document, receiving and evaluation of bids in respect of major contracts and the Review Panel, set up under the Public Procurement Act</w:t>
            </w:r>
            <w:r>
              <w:t>,</w:t>
            </w:r>
            <w:r w:rsidRPr="00BD37A5">
              <w:t xml:space="preserve"> 20</w:t>
            </w:r>
            <w:r>
              <w:t>15</w:t>
            </w:r>
            <w:r w:rsidRPr="00BD37A5">
              <w:t xml:space="preserve"> (hereinafter referred to as the Act.)</w:t>
            </w:r>
            <w:r>
              <w:t xml:space="preserve">. The address of the Review Panel shall be as </w:t>
            </w:r>
            <w:r w:rsidRPr="001F754A">
              <w:rPr>
                <w:b/>
              </w:rPr>
              <w:t>indicated in the BDS.</w:t>
            </w:r>
          </w:p>
        </w:tc>
      </w:tr>
      <w:tr w:rsidR="005F1188" w:rsidTr="0071379E">
        <w:tc>
          <w:tcPr>
            <w:tcW w:w="1890" w:type="dxa"/>
            <w:tcBorders>
              <w:bottom w:val="nil"/>
            </w:tcBorders>
          </w:tcPr>
          <w:p w:rsidR="005F1188" w:rsidRDefault="005F1188" w:rsidP="0071379E">
            <w:pPr>
              <w:pStyle w:val="Sec1-Clauses"/>
              <w:spacing w:before="0" w:after="0"/>
            </w:pPr>
            <w:bookmarkStart w:id="27" w:name="_Toc438532558"/>
            <w:bookmarkStart w:id="28" w:name="_Toc438002631"/>
            <w:bookmarkStart w:id="29" w:name="_Toc438438822"/>
            <w:bookmarkStart w:id="30" w:name="_Toc438532559"/>
            <w:bookmarkStart w:id="31" w:name="_Toc438733966"/>
            <w:bookmarkStart w:id="32" w:name="_Toc438907007"/>
            <w:bookmarkStart w:id="33" w:name="_Toc438907206"/>
            <w:bookmarkStart w:id="34" w:name="_Toc446410397"/>
            <w:bookmarkStart w:id="35" w:name="_Toc56090010"/>
            <w:bookmarkEnd w:id="27"/>
            <w:r>
              <w:t>Fraud and Corruption</w:t>
            </w:r>
            <w:bookmarkEnd w:id="28"/>
            <w:bookmarkEnd w:id="29"/>
            <w:bookmarkEnd w:id="30"/>
            <w:bookmarkEnd w:id="31"/>
            <w:bookmarkEnd w:id="32"/>
            <w:bookmarkEnd w:id="33"/>
            <w:bookmarkEnd w:id="34"/>
            <w:bookmarkEnd w:id="35"/>
          </w:p>
        </w:tc>
        <w:tc>
          <w:tcPr>
            <w:tcW w:w="7110" w:type="dxa"/>
          </w:tcPr>
          <w:p w:rsidR="005F1188" w:rsidRPr="00BD37A5" w:rsidRDefault="005F1188" w:rsidP="0071379E">
            <w:pPr>
              <w:pStyle w:val="StyleStyleHeader1-ClausesAfter0ptLeft0Hanging"/>
              <w:rPr>
                <w:lang w:val="en-US"/>
              </w:rPr>
            </w:pPr>
            <w:r w:rsidRPr="00BD37A5">
              <w:rPr>
                <w:szCs w:val="24"/>
              </w:rPr>
              <w:t>4.1</w:t>
            </w:r>
            <w:r w:rsidRPr="00BD37A5">
              <w:rPr>
                <w:szCs w:val="24"/>
              </w:rPr>
              <w:tab/>
            </w:r>
            <w:r w:rsidRPr="00BD37A5">
              <w:rPr>
                <w:lang w:val="en-US"/>
              </w:rPr>
              <w:t xml:space="preserve">It is the policy of the Government of the Republic of </w:t>
            </w:r>
            <w:r>
              <w:rPr>
                <w:lang w:val="en-US"/>
              </w:rPr>
              <w:t>Namibia</w:t>
            </w:r>
            <w:r w:rsidRPr="00BD37A5">
              <w:rPr>
                <w:lang w:val="en-US"/>
              </w:rPr>
              <w:t xml:space="preserve"> to require </w:t>
            </w:r>
            <w:r>
              <w:rPr>
                <w:lang w:val="en-US"/>
              </w:rPr>
              <w:t>Public entities</w:t>
            </w:r>
            <w:r w:rsidRPr="00BD37A5">
              <w:rPr>
                <w:lang w:val="en-US"/>
              </w:rPr>
              <w:t xml:space="preserve">, as well as bidders, suppliers, and contractors and their agents (whether declared or not), personnel, subcontractors, sub-consultants, service providers and suppliers, observe the highest standard of ethics during the procurement and </w:t>
            </w:r>
            <w:r w:rsidRPr="00BD37A5">
              <w:rPr>
                <w:lang w:val="en-US"/>
              </w:rPr>
              <w:lastRenderedPageBreak/>
              <w:t xml:space="preserve">execution of contracts. </w:t>
            </w:r>
            <w:r w:rsidRPr="00BD37A5">
              <w:rPr>
                <w:rStyle w:val="FootnoteReference"/>
              </w:rPr>
              <w:footnoteReference w:id="1"/>
            </w:r>
            <w:r w:rsidRPr="00BD37A5">
              <w:rPr>
                <w:lang w:val="en-US"/>
              </w:rPr>
              <w:t xml:space="preserve"> In pursuance of this policy, the Government of the Republic of </w:t>
            </w:r>
            <w:r>
              <w:rPr>
                <w:lang w:val="en-US"/>
              </w:rPr>
              <w:t>Namibia</w:t>
            </w:r>
            <w:r w:rsidRPr="00BD37A5">
              <w:rPr>
                <w:lang w:val="en-US"/>
              </w:rPr>
              <w:t>:</w:t>
            </w:r>
            <w:r w:rsidRPr="00BD37A5">
              <w:rPr>
                <w:lang w:val="en-US"/>
              </w:rPr>
              <w:fldChar w:fldCharType="begin"/>
            </w:r>
            <w:r w:rsidRPr="00BD37A5">
              <w:rPr>
                <w:lang w:val="en-US"/>
              </w:rPr>
              <w:instrText>ADVANCE \D 6.0</w:instrText>
            </w:r>
            <w:r w:rsidRPr="00BD37A5">
              <w:rPr>
                <w:lang w:val="en-US"/>
              </w:rPr>
              <w:fldChar w:fldCharType="end"/>
            </w:r>
          </w:p>
          <w:p w:rsidR="005F1188" w:rsidRPr="00BD37A5" w:rsidRDefault="005F1188" w:rsidP="005F1188">
            <w:pPr>
              <w:pStyle w:val="P3Header1-Clauses"/>
              <w:numPr>
                <w:ilvl w:val="2"/>
                <w:numId w:val="31"/>
              </w:numPr>
              <w:tabs>
                <w:tab w:val="clear" w:pos="864"/>
                <w:tab w:val="left" w:pos="972"/>
              </w:tabs>
              <w:spacing w:before="0" w:after="200"/>
              <w:ind w:left="972" w:hanging="396"/>
              <w:jc w:val="both"/>
            </w:pPr>
            <w:r w:rsidRPr="00BD37A5">
              <w:t>defines, for the purposes of this provision, the terms set forth below as follows:</w:t>
            </w:r>
          </w:p>
          <w:p w:rsidR="005F1188" w:rsidRPr="000E18D3" w:rsidRDefault="005F1188" w:rsidP="0071379E">
            <w:pPr>
              <w:pStyle w:val="StyleHeading4Sub-ClauseSub-paragraphClauseSubSubNoNameAft"/>
              <w:spacing w:after="200"/>
              <w:ind w:left="1526" w:hanging="547"/>
              <w:rPr>
                <w:b w:val="0"/>
                <w:lang w:val="en-US" w:eastAsia="en-US"/>
              </w:rPr>
            </w:pPr>
            <w:r w:rsidRPr="000E18D3">
              <w:rPr>
                <w:b w:val="0"/>
                <w:lang w:val="en-US" w:eastAsia="en-US"/>
              </w:rPr>
              <w:t>(i)</w:t>
            </w:r>
            <w:r w:rsidRPr="000E18D3">
              <w:rPr>
                <w:b w:val="0"/>
                <w:lang w:val="en-US" w:eastAsia="en-US"/>
              </w:rPr>
              <w:tab/>
              <w:t>“corrupt practice” is the offering, giving, receiving or soliciting, directly or indirectly, of anything of value to influence improperly the actions of another party</w:t>
            </w:r>
            <w:r w:rsidRPr="000E18D3">
              <w:rPr>
                <w:rStyle w:val="FootnoteReference"/>
                <w:b w:val="0"/>
                <w:lang w:val="en-US" w:eastAsia="en-US"/>
              </w:rPr>
              <w:footnoteReference w:id="2"/>
            </w:r>
            <w:r w:rsidRPr="000E18D3">
              <w:rPr>
                <w:b w:val="0"/>
                <w:lang w:val="en-US" w:eastAsia="en-US"/>
              </w:rPr>
              <w:t>;</w:t>
            </w:r>
          </w:p>
          <w:p w:rsidR="005F1188" w:rsidRPr="000E18D3" w:rsidRDefault="005F1188" w:rsidP="0071379E">
            <w:pPr>
              <w:pStyle w:val="StyleHeading4Sub-ClauseSub-paragraphClauseSubSubNoNameAft"/>
              <w:spacing w:after="200"/>
              <w:ind w:left="1526" w:hanging="547"/>
              <w:rPr>
                <w:b w:val="0"/>
                <w:lang w:val="en-US" w:eastAsia="en-US"/>
              </w:rPr>
            </w:pPr>
            <w:r w:rsidRPr="000E18D3">
              <w:rPr>
                <w:b w:val="0"/>
                <w:lang w:val="en-US" w:eastAsia="en-US"/>
              </w:rPr>
              <w:t>(ii)</w:t>
            </w:r>
            <w:r w:rsidRPr="000E18D3">
              <w:rPr>
                <w:b w:val="0"/>
                <w:lang w:val="en-US" w:eastAsia="en-US"/>
              </w:rPr>
              <w:tab/>
              <w:t>“fraudulent practice” is any act or omission, including a misrepresentation, that knowingly or recklessly misleads, or attempts to mislead, a party to obtain a financial or other benefit or to avoid an obligation;</w:t>
            </w:r>
            <w:r w:rsidRPr="000E18D3">
              <w:rPr>
                <w:rStyle w:val="FootnoteReference"/>
                <w:b w:val="0"/>
                <w:lang w:val="en-US" w:eastAsia="en-US"/>
              </w:rPr>
              <w:t xml:space="preserve"> </w:t>
            </w:r>
            <w:r w:rsidRPr="000E18D3">
              <w:rPr>
                <w:rStyle w:val="FootnoteReference"/>
                <w:b w:val="0"/>
                <w:lang w:val="en-US" w:eastAsia="en-US"/>
              </w:rPr>
              <w:footnoteReference w:id="3"/>
            </w:r>
          </w:p>
          <w:p w:rsidR="005F1188" w:rsidRPr="000E18D3" w:rsidRDefault="005F1188" w:rsidP="0071379E">
            <w:pPr>
              <w:pStyle w:val="StyleHeading4Sub-ClauseSub-paragraphClauseSubSubNoNameAft"/>
              <w:spacing w:after="200"/>
              <w:ind w:left="1526" w:hanging="547"/>
              <w:rPr>
                <w:b w:val="0"/>
                <w:lang w:val="en-US" w:eastAsia="en-US"/>
              </w:rPr>
            </w:pPr>
            <w:r w:rsidRPr="000E18D3">
              <w:rPr>
                <w:b w:val="0"/>
                <w:lang w:val="en-US" w:eastAsia="en-US"/>
              </w:rPr>
              <w:t>(iii)</w:t>
            </w:r>
            <w:r w:rsidRPr="000E18D3">
              <w:rPr>
                <w:b w:val="0"/>
                <w:lang w:val="en-US" w:eastAsia="en-US"/>
              </w:rPr>
              <w:tab/>
              <w:t>“collusive practice” is an arrangement between two or more parties</w:t>
            </w:r>
            <w:r w:rsidRPr="000E18D3">
              <w:rPr>
                <w:rStyle w:val="FootnoteReference"/>
                <w:b w:val="0"/>
                <w:lang w:val="en-US" w:eastAsia="en-US"/>
              </w:rPr>
              <w:footnoteReference w:id="4"/>
            </w:r>
            <w:r w:rsidRPr="000E18D3">
              <w:rPr>
                <w:b w:val="0"/>
                <w:lang w:val="en-US" w:eastAsia="en-US"/>
              </w:rPr>
              <w:t xml:space="preserve"> designed to achieve an improper purpose, including to influence improperly the actions of another party;</w:t>
            </w:r>
          </w:p>
          <w:p w:rsidR="005F1188" w:rsidRPr="00BD37A5" w:rsidRDefault="005F1188" w:rsidP="0071379E">
            <w:pPr>
              <w:suppressAutoHyphens/>
              <w:spacing w:after="200"/>
              <w:ind w:left="1526" w:hanging="547"/>
            </w:pPr>
            <w:r w:rsidRPr="00BD37A5">
              <w:t>(iv)</w:t>
            </w:r>
            <w:r w:rsidRPr="00BD37A5">
              <w:tab/>
              <w:t>“coercive practice” is impairing or harming, or threatening to impair or harm, directly or indirectly, any party</w:t>
            </w:r>
            <w:r w:rsidRPr="00BD37A5">
              <w:rPr>
                <w:rStyle w:val="FootnoteReference"/>
              </w:rPr>
              <w:footnoteReference w:id="5"/>
            </w:r>
            <w:r w:rsidRPr="00BD37A5">
              <w:t xml:space="preserve"> or the property of the party to influence improperly the actions of a party;</w:t>
            </w:r>
          </w:p>
          <w:p w:rsidR="005F1188" w:rsidRPr="00BD37A5" w:rsidRDefault="005F1188" w:rsidP="0071379E">
            <w:pPr>
              <w:autoSpaceDE w:val="0"/>
              <w:autoSpaceDN w:val="0"/>
              <w:adjustRightInd w:val="0"/>
              <w:spacing w:after="200" w:line="240" w:lineRule="atLeast"/>
              <w:ind w:left="1080" w:hanging="108"/>
              <w:rPr>
                <w:color w:val="000000"/>
              </w:rPr>
            </w:pPr>
            <w:r w:rsidRPr="00BD37A5">
              <w:rPr>
                <w:bCs/>
                <w:color w:val="000000"/>
              </w:rPr>
              <w:t>(v)</w:t>
            </w:r>
            <w:r w:rsidRPr="00BD37A5">
              <w:rPr>
                <w:bCs/>
                <w:color w:val="000000"/>
              </w:rPr>
              <w:tab/>
              <w:t xml:space="preserve">“obstructive practice” </w:t>
            </w:r>
            <w:r w:rsidRPr="00BD37A5">
              <w:rPr>
                <w:color w:val="000000"/>
              </w:rPr>
              <w:t>is</w:t>
            </w:r>
          </w:p>
          <w:p w:rsidR="005F1188" w:rsidRPr="00BD37A5" w:rsidRDefault="005F1188" w:rsidP="0071379E">
            <w:pPr>
              <w:tabs>
                <w:tab w:val="left" w:pos="2052"/>
              </w:tabs>
              <w:autoSpaceDE w:val="0"/>
              <w:autoSpaceDN w:val="0"/>
              <w:adjustRightInd w:val="0"/>
              <w:spacing w:after="200"/>
              <w:ind w:left="2052" w:hanging="630"/>
              <w:jc w:val="both"/>
            </w:pPr>
            <w:r w:rsidRPr="00BD37A5">
              <w:rPr>
                <w:bCs/>
                <w:color w:val="000000"/>
              </w:rPr>
              <w:t>(aa)</w:t>
            </w:r>
            <w:r w:rsidRPr="00BD37A5">
              <w:t xml:space="preserve"> </w:t>
            </w:r>
            <w:r w:rsidRPr="00BD37A5">
              <w:tab/>
            </w:r>
            <w:r w:rsidRPr="00BD37A5">
              <w:rPr>
                <w:color w:val="000000"/>
              </w:rPr>
              <w:t xml:space="preserve">deliberately destroying, falsifying, altering or concealing of evidence material to the investigation or making false statements to investigators in order to materially impede the </w:t>
            </w:r>
            <w:r>
              <w:rPr>
                <w:color w:val="000000"/>
              </w:rPr>
              <w:t>Purchaser</w:t>
            </w:r>
            <w:r w:rsidRPr="00BD37A5">
              <w:rPr>
                <w:color w:val="000000"/>
              </w:rPr>
              <w:t>’s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5F1188" w:rsidRPr="00BD37A5" w:rsidRDefault="005F1188" w:rsidP="0071379E">
            <w:pPr>
              <w:tabs>
                <w:tab w:val="left" w:pos="2052"/>
              </w:tabs>
              <w:suppressAutoHyphens/>
              <w:spacing w:after="200"/>
              <w:ind w:left="2052" w:hanging="630"/>
              <w:jc w:val="both"/>
            </w:pPr>
            <w:r w:rsidRPr="00BD37A5">
              <w:rPr>
                <w:bCs/>
                <w:color w:val="000000"/>
              </w:rPr>
              <w:lastRenderedPageBreak/>
              <w:t xml:space="preserve">(bb) </w:t>
            </w:r>
            <w:r w:rsidRPr="00BD37A5">
              <w:rPr>
                <w:bCs/>
                <w:color w:val="000000"/>
              </w:rPr>
              <w:tab/>
              <w:t xml:space="preserve">acts intended to materially impede the exercise of the </w:t>
            </w:r>
            <w:r>
              <w:rPr>
                <w:bCs/>
                <w:color w:val="000000"/>
              </w:rPr>
              <w:t>Purchaser</w:t>
            </w:r>
            <w:r w:rsidRPr="00BD37A5">
              <w:rPr>
                <w:bCs/>
                <w:color w:val="000000"/>
              </w:rPr>
              <w:t>’s inspection and audit rights provided for under sub-clause 4.2 below.</w:t>
            </w:r>
          </w:p>
          <w:p w:rsidR="005F1188" w:rsidRPr="00BD37A5" w:rsidRDefault="005F1188" w:rsidP="005F1188">
            <w:pPr>
              <w:pStyle w:val="P3Header1-Clauses"/>
              <w:numPr>
                <w:ilvl w:val="2"/>
                <w:numId w:val="30"/>
              </w:numPr>
              <w:tabs>
                <w:tab w:val="clear" w:pos="864"/>
                <w:tab w:val="left" w:pos="972"/>
              </w:tabs>
              <w:spacing w:before="0" w:after="200"/>
              <w:ind w:left="964" w:hanging="446"/>
              <w:jc w:val="both"/>
            </w:pPr>
            <w:r w:rsidRPr="00BD37A5">
              <w:t>will reject a proposal for award if it determines that the Bidder recommended for award has, directly or through an agent, engaged in corrupt, fraudulent, collusive, coercive or obstructive practices in competing for the contract in question; and</w:t>
            </w:r>
          </w:p>
          <w:p w:rsidR="005F1188" w:rsidRPr="00BD37A5" w:rsidRDefault="005F1188" w:rsidP="005F1188">
            <w:pPr>
              <w:pStyle w:val="P3Header1-Clauses"/>
              <w:numPr>
                <w:ilvl w:val="2"/>
                <w:numId w:val="30"/>
              </w:numPr>
              <w:tabs>
                <w:tab w:val="clear" w:pos="864"/>
                <w:tab w:val="left" w:pos="972"/>
              </w:tabs>
              <w:spacing w:before="0" w:after="0"/>
              <w:ind w:left="964" w:hanging="446"/>
              <w:jc w:val="both"/>
            </w:pPr>
            <w:r w:rsidRPr="00BD37A5">
              <w:t xml:space="preserve">will sanction a firm or an individual, at any time, in accordance with prevailing legislations, including by publicly declaring such firm or individual ineligible, for a stated period of time: (i) to be awarded a public contract; and (ii) to be a nominated sub-contractor, consultant, manufacturer or supplier, or service provider of an otherwise eligible firm being awarded a public contract. </w:t>
            </w:r>
          </w:p>
          <w:p w:rsidR="005F1188" w:rsidRPr="00BD37A5" w:rsidRDefault="005F1188" w:rsidP="0071379E">
            <w:pPr>
              <w:pStyle w:val="P3Header1-Clauses"/>
              <w:tabs>
                <w:tab w:val="left" w:pos="972"/>
              </w:tabs>
              <w:spacing w:before="0" w:after="0"/>
              <w:ind w:left="964"/>
              <w:jc w:val="both"/>
            </w:pPr>
          </w:p>
          <w:p w:rsidR="005F1188" w:rsidRPr="00BD37A5" w:rsidRDefault="005F1188" w:rsidP="0071379E">
            <w:pPr>
              <w:ind w:left="612" w:hanging="612"/>
              <w:jc w:val="both"/>
            </w:pPr>
            <w:r w:rsidRPr="00BD37A5">
              <w:t>4.2</w:t>
            </w:r>
            <w:r w:rsidRPr="00BD37A5">
              <w:tab/>
              <w:t>In further pursuance of this policy, Bidders shall permit the Purchaser to inspect any accounts and records and other documents relating to the Bid submission and contract performance, and to have them audited by auditors appointed by the Purchaser.</w:t>
            </w:r>
          </w:p>
          <w:p w:rsidR="005F1188" w:rsidRPr="00BD37A5" w:rsidRDefault="005F1188" w:rsidP="0071379E">
            <w:pPr>
              <w:ind w:left="612" w:hanging="612"/>
              <w:jc w:val="both"/>
            </w:pPr>
          </w:p>
          <w:p w:rsidR="005F1188" w:rsidRDefault="005F1188" w:rsidP="0071379E">
            <w:pPr>
              <w:ind w:left="612" w:hanging="612"/>
              <w:jc w:val="both"/>
            </w:pPr>
            <w:r w:rsidRPr="00BD37A5">
              <w:t>4.3</w:t>
            </w:r>
            <w:r w:rsidRPr="00BD37A5">
              <w:rPr>
                <w:b/>
              </w:rPr>
              <w:tab/>
            </w:r>
            <w:r w:rsidRPr="00BD37A5">
              <w:t xml:space="preserve">Furthermore, bidders shall be aware of the provision in Clauses 3.1 and 35.1 (a) of the General Conditions of Contract. </w:t>
            </w:r>
          </w:p>
          <w:p w:rsidR="005F1188" w:rsidRDefault="005F1188" w:rsidP="0071379E">
            <w:pPr>
              <w:ind w:left="612" w:hanging="612"/>
              <w:jc w:val="both"/>
            </w:pPr>
          </w:p>
          <w:p w:rsidR="005F1188" w:rsidRDefault="005F1188" w:rsidP="0071379E">
            <w:pPr>
              <w:ind w:left="612" w:hanging="612"/>
              <w:jc w:val="both"/>
              <w:rPr>
                <w:szCs w:val="24"/>
              </w:rPr>
            </w:pPr>
            <w:r w:rsidRPr="00BD37A5">
              <w:t>4.</w:t>
            </w:r>
            <w:r>
              <w:t>4</w:t>
            </w:r>
            <w:r w:rsidRPr="00BD37A5">
              <w:rPr>
                <w:b/>
              </w:rPr>
              <w:tab/>
            </w:r>
            <w:r w:rsidRPr="00BD37A5">
              <w:t xml:space="preserve">Bidders, suppliers and public officials shall also be aware of the provisions stated in section </w:t>
            </w:r>
            <w:r>
              <w:t>67 and 68</w:t>
            </w:r>
            <w:r w:rsidRPr="00BD37A5">
              <w:t xml:space="preserve"> of the Public Procurement Act</w:t>
            </w:r>
            <w:r>
              <w:t>, 2015</w:t>
            </w:r>
            <w:r w:rsidRPr="00BD37A5">
              <w:t xml:space="preserve"> which can be consulted on the website of the </w:t>
            </w:r>
            <w:r>
              <w:t>Procurement Policy Unit</w:t>
            </w:r>
            <w:r w:rsidRPr="00BD37A5">
              <w:t xml:space="preserve"> (PP</w:t>
            </w:r>
            <w:r>
              <w:t>U</w:t>
            </w:r>
            <w:r w:rsidRPr="00BD37A5">
              <w:t xml:space="preserve">) </w:t>
            </w:r>
            <w:r w:rsidRPr="00BD37A5">
              <w:rPr>
                <w:szCs w:val="24"/>
              </w:rPr>
              <w:t xml:space="preserve">: </w:t>
            </w:r>
            <w:hyperlink r:id="rId14" w:history="1">
              <w:r w:rsidRPr="00BA2623">
                <w:rPr>
                  <w:rStyle w:val="Hyperlink"/>
                  <w:bCs/>
                  <w:szCs w:val="24"/>
                  <w:lang w:val="en-GB" w:eastAsia="en-GB"/>
                </w:rPr>
                <w:t>www.mof.gov.na/</w:t>
              </w:r>
              <w:r w:rsidRPr="00BA2623">
                <w:rPr>
                  <w:rStyle w:val="Hyperlink"/>
                  <w:szCs w:val="24"/>
                </w:rPr>
                <w:t>procurement-policy-unit</w:t>
              </w:r>
            </w:hyperlink>
          </w:p>
          <w:p w:rsidR="005F1188" w:rsidRPr="00BD37A5" w:rsidRDefault="005F1188" w:rsidP="0071379E">
            <w:pPr>
              <w:ind w:left="612" w:hanging="612"/>
              <w:jc w:val="both"/>
            </w:pPr>
          </w:p>
          <w:p w:rsidR="005F1188" w:rsidRPr="00BD37A5" w:rsidRDefault="005F1188" w:rsidP="0071379E">
            <w:pPr>
              <w:ind w:left="612" w:hanging="630"/>
              <w:jc w:val="both"/>
            </w:pPr>
          </w:p>
        </w:tc>
      </w:tr>
      <w:tr w:rsidR="005F1188" w:rsidTr="0071379E">
        <w:tc>
          <w:tcPr>
            <w:tcW w:w="1890" w:type="dxa"/>
            <w:tcBorders>
              <w:bottom w:val="nil"/>
            </w:tcBorders>
          </w:tcPr>
          <w:p w:rsidR="005F1188" w:rsidRDefault="005F1188" w:rsidP="0071379E">
            <w:pPr>
              <w:pStyle w:val="Sec1-Clauses"/>
              <w:spacing w:before="0" w:after="200"/>
            </w:pPr>
            <w:bookmarkStart w:id="36" w:name="_Toc438438823"/>
            <w:bookmarkStart w:id="37" w:name="_Toc438532560"/>
            <w:bookmarkStart w:id="38" w:name="_Toc438733967"/>
            <w:bookmarkStart w:id="39" w:name="_Toc438907008"/>
            <w:bookmarkStart w:id="40" w:name="_Toc438907207"/>
            <w:bookmarkStart w:id="41" w:name="_Toc446410398"/>
            <w:bookmarkStart w:id="42" w:name="_Toc56090011"/>
            <w:r>
              <w:lastRenderedPageBreak/>
              <w:t>Eligible Bidders</w:t>
            </w:r>
            <w:bookmarkEnd w:id="36"/>
            <w:bookmarkEnd w:id="37"/>
            <w:bookmarkEnd w:id="38"/>
            <w:bookmarkEnd w:id="39"/>
            <w:bookmarkEnd w:id="40"/>
            <w:bookmarkEnd w:id="41"/>
            <w:bookmarkEnd w:id="42"/>
          </w:p>
        </w:tc>
        <w:tc>
          <w:tcPr>
            <w:tcW w:w="7110" w:type="dxa"/>
          </w:tcPr>
          <w:p w:rsidR="005F1188" w:rsidRPr="00DE18A1" w:rsidRDefault="005F1188" w:rsidP="005F1188">
            <w:pPr>
              <w:numPr>
                <w:ilvl w:val="1"/>
                <w:numId w:val="32"/>
              </w:numPr>
              <w:spacing w:after="240"/>
              <w:ind w:left="1242" w:hanging="1260"/>
              <w:jc w:val="both"/>
            </w:pPr>
            <w:r w:rsidRPr="00DE18A1">
              <w:t xml:space="preserve">(a)  Subject to ITB 5.4, A Bidder, and all parties constituting the Bidder, </w:t>
            </w:r>
            <w:r>
              <w:t>must be a Namibian national(s)</w:t>
            </w:r>
            <w:r w:rsidRPr="00D474AA">
              <w:rPr>
                <w:b/>
              </w:rPr>
              <w:t>.</w:t>
            </w:r>
            <w:r w:rsidRPr="00DE18A1">
              <w:t xml:space="preserve">  A Bidder shall be deemed to have the nationality of </w:t>
            </w:r>
            <w:r>
              <w:t>this</w:t>
            </w:r>
            <w:r w:rsidRPr="00DE18A1">
              <w:t xml:space="preserve">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rsidR="005F1188" w:rsidRPr="00B478B4" w:rsidRDefault="005F1188" w:rsidP="0071379E">
            <w:pPr>
              <w:pStyle w:val="Header2-SubClauses"/>
              <w:spacing w:after="240"/>
              <w:ind w:left="1242" w:hanging="630"/>
              <w:rPr>
                <w:rFonts w:cs="Arial"/>
                <w:lang w:val="en-GB" w:eastAsia="en-US"/>
              </w:rPr>
            </w:pPr>
            <w:r w:rsidRPr="00B478B4">
              <w:rPr>
                <w:rFonts w:cs="Arial"/>
                <w:lang w:val="en-US" w:eastAsia="en-US"/>
              </w:rPr>
              <w:t>(b)</w:t>
            </w:r>
            <w:r w:rsidRPr="00B478B4">
              <w:rPr>
                <w:rFonts w:cs="Arial"/>
                <w:lang w:val="en-US" w:eastAsia="en-US"/>
              </w:rPr>
              <w:tab/>
            </w:r>
            <w:r w:rsidRPr="00B478B4">
              <w:rPr>
                <w:rFonts w:cs="Arial"/>
                <w:lang w:val="en-GB" w:eastAsia="en-US"/>
              </w:rPr>
              <w:t xml:space="preserve">A Bidder may be a natural person, private entity, government-owned entity (subject to ITB 5.5) or any combination of them with a formal intent to enter into an </w:t>
            </w:r>
            <w:r w:rsidRPr="00B478B4">
              <w:rPr>
                <w:rFonts w:cs="Arial"/>
                <w:lang w:val="en-GB" w:eastAsia="en-US"/>
              </w:rPr>
              <w:lastRenderedPageBreak/>
              <w:t>agreement or under an existing agreement in the form of a Joint Venture (JV).  In the case of a JV:</w:t>
            </w:r>
          </w:p>
          <w:p w:rsidR="005F1188" w:rsidRPr="00BB4EED" w:rsidRDefault="005F1188" w:rsidP="005F1188">
            <w:pPr>
              <w:pStyle w:val="Heading4"/>
              <w:numPr>
                <w:ilvl w:val="3"/>
                <w:numId w:val="30"/>
              </w:numPr>
              <w:spacing w:before="0" w:after="240"/>
              <w:ind w:left="1782" w:hanging="540"/>
              <w:rPr>
                <w:szCs w:val="24"/>
                <w:lang w:val="en-GB" w:eastAsia="en-US"/>
              </w:rPr>
            </w:pPr>
            <w:r>
              <w:rPr>
                <w:sz w:val="22"/>
                <w:szCs w:val="22"/>
                <w:lang w:val="en-GB" w:eastAsia="en-US"/>
              </w:rPr>
              <w:tab/>
            </w:r>
            <w:r w:rsidRPr="00BB4EED">
              <w:rPr>
                <w:szCs w:val="24"/>
                <w:lang w:val="en-GB" w:eastAsia="en-US"/>
              </w:rPr>
              <w:t>all parties to the  JV shall be jointly and severally liable; and</w:t>
            </w:r>
          </w:p>
          <w:p w:rsidR="005F1188" w:rsidRPr="00BB4EED" w:rsidRDefault="005F1188" w:rsidP="005F1188">
            <w:pPr>
              <w:numPr>
                <w:ilvl w:val="3"/>
                <w:numId w:val="30"/>
              </w:numPr>
              <w:spacing w:after="240"/>
              <w:ind w:left="1782" w:hanging="540"/>
              <w:jc w:val="both"/>
              <w:rPr>
                <w:szCs w:val="24"/>
              </w:rPr>
            </w:pPr>
            <w:r w:rsidRPr="00BB4EED">
              <w:rPr>
                <w:szCs w:val="24"/>
                <w:lang w:val="en-GB"/>
              </w:rPr>
              <w:t>a JV shall nominate a Representative who shall have the authority to conduct all businesses for and on behalf of any and all the parties of the JV during the bidding process and, in the event the JV is awarded the Contract, during contract execution.</w:t>
            </w:r>
          </w:p>
          <w:p w:rsidR="005F1188" w:rsidRPr="00BB4EED" w:rsidRDefault="005F1188" w:rsidP="005F1188">
            <w:pPr>
              <w:numPr>
                <w:ilvl w:val="1"/>
                <w:numId w:val="32"/>
              </w:numPr>
              <w:tabs>
                <w:tab w:val="left" w:pos="619"/>
              </w:tabs>
              <w:spacing w:after="180"/>
              <w:ind w:left="612" w:hanging="612"/>
              <w:jc w:val="both"/>
              <w:rPr>
                <w:szCs w:val="24"/>
                <w:lang w:val="en-GB"/>
              </w:rPr>
            </w:pPr>
            <w:r w:rsidRPr="00BB4EED">
              <w:rPr>
                <w:szCs w:val="24"/>
                <w:lang w:val="en-GB"/>
              </w:rPr>
              <w:t>A Bidder shall not have conflict of interest.  All bidders found to have conflict of interest shall be disqualified.  A Bidder may be considered to be in a conflict of interest with one or more parties in this bidding process if, including but not limited to:</w:t>
            </w:r>
          </w:p>
          <w:p w:rsidR="005F1188" w:rsidRPr="00BB4EED" w:rsidRDefault="005F1188" w:rsidP="005F1188">
            <w:pPr>
              <w:pStyle w:val="Heading4"/>
              <w:numPr>
                <w:ilvl w:val="2"/>
                <w:numId w:val="70"/>
              </w:numPr>
              <w:spacing w:before="0" w:after="180"/>
              <w:rPr>
                <w:szCs w:val="24"/>
                <w:lang w:val="en-GB" w:eastAsia="en-US"/>
              </w:rPr>
            </w:pPr>
            <w:r w:rsidRPr="00BB4EED">
              <w:rPr>
                <w:szCs w:val="24"/>
                <w:lang w:val="en-GB" w:eastAsia="en-US"/>
              </w:rPr>
              <w:t>have controlling shareholders in common; or</w:t>
            </w:r>
          </w:p>
          <w:p w:rsidR="005F1188" w:rsidRPr="00BB4EED" w:rsidRDefault="005F1188" w:rsidP="005F1188">
            <w:pPr>
              <w:pStyle w:val="Heading4"/>
              <w:numPr>
                <w:ilvl w:val="2"/>
                <w:numId w:val="70"/>
              </w:numPr>
              <w:spacing w:before="0" w:after="180"/>
              <w:rPr>
                <w:szCs w:val="24"/>
                <w:lang w:val="en-GB" w:eastAsia="en-US"/>
              </w:rPr>
            </w:pPr>
            <w:r w:rsidRPr="00BB4EED">
              <w:rPr>
                <w:szCs w:val="24"/>
                <w:lang w:val="en-GB" w:eastAsia="en-US"/>
              </w:rPr>
              <w:t>receive or have received any direct or indirect subsidy from any of them; or</w:t>
            </w:r>
          </w:p>
          <w:p w:rsidR="005F1188" w:rsidRPr="00BB4EED" w:rsidRDefault="005F1188" w:rsidP="005F1188">
            <w:pPr>
              <w:pStyle w:val="Heading4"/>
              <w:numPr>
                <w:ilvl w:val="2"/>
                <w:numId w:val="70"/>
              </w:numPr>
              <w:spacing w:before="0" w:after="180"/>
              <w:rPr>
                <w:szCs w:val="24"/>
                <w:lang w:val="en-GB" w:eastAsia="en-US"/>
              </w:rPr>
            </w:pPr>
            <w:r w:rsidRPr="00BB4EED">
              <w:rPr>
                <w:szCs w:val="24"/>
                <w:lang w:val="en-GB" w:eastAsia="en-US"/>
              </w:rPr>
              <w:t>have the same legal representative for purposes of this Bid; or</w:t>
            </w:r>
          </w:p>
          <w:p w:rsidR="005F1188" w:rsidRPr="00BB4EED" w:rsidRDefault="005F1188" w:rsidP="005F1188">
            <w:pPr>
              <w:pStyle w:val="Heading4"/>
              <w:numPr>
                <w:ilvl w:val="2"/>
                <w:numId w:val="70"/>
              </w:numPr>
              <w:spacing w:before="0" w:after="180"/>
              <w:rPr>
                <w:szCs w:val="24"/>
                <w:lang w:val="en-GB" w:eastAsia="en-US"/>
              </w:rPr>
            </w:pPr>
            <w:r w:rsidRPr="00BB4EED">
              <w:rPr>
                <w:szCs w:val="24"/>
                <w:lang w:val="en-GB" w:eastAsia="en-US"/>
              </w:rPr>
              <w:t>have a relationship with each other, directly or through common third parties, that puts them in a position to have access to information about or influence on the Bid of another Bidder, or influence the decisions of the Purchaser regarding this bidding process; or</w:t>
            </w:r>
          </w:p>
          <w:p w:rsidR="005F1188" w:rsidRPr="00BB4EED" w:rsidRDefault="005F1188" w:rsidP="005F1188">
            <w:pPr>
              <w:pStyle w:val="Heading4"/>
              <w:numPr>
                <w:ilvl w:val="2"/>
                <w:numId w:val="70"/>
              </w:numPr>
              <w:spacing w:before="0"/>
              <w:rPr>
                <w:szCs w:val="24"/>
                <w:lang w:val="en-GB" w:eastAsia="en-US"/>
              </w:rPr>
            </w:pPr>
            <w:r w:rsidRPr="00BB4EED">
              <w:rPr>
                <w:szCs w:val="24"/>
                <w:lang w:val="en-GB" w:eastAsia="en-US"/>
              </w:rPr>
              <w:t xml:space="preserve">a Bidder participates in more than one bid in this bidding process. Participation by a Bidder in more than one Bid will result in the disqualification of all Bids in which it is involved.  However, this does not limit the inclusion of the same subcontractor, not otherwise participating as a Bidder, in more than one bid; or </w:t>
            </w:r>
          </w:p>
          <w:p w:rsidR="005F1188" w:rsidRDefault="005F1188" w:rsidP="005F1188">
            <w:pPr>
              <w:numPr>
                <w:ilvl w:val="2"/>
                <w:numId w:val="70"/>
              </w:numPr>
              <w:jc w:val="both"/>
              <w:rPr>
                <w:szCs w:val="24"/>
                <w:lang w:val="en-GB"/>
              </w:rPr>
            </w:pPr>
            <w:r w:rsidRPr="00BB4EED">
              <w:rPr>
                <w:szCs w:val="24"/>
                <w:lang w:val="en-GB"/>
              </w:rPr>
              <w:t>a Bidder or any of its affiliates  participated as a consultant in the preparation of the design or technical specifications of the goods and services that are the subject of the bid.</w:t>
            </w:r>
          </w:p>
          <w:p w:rsidR="005F1188" w:rsidRPr="00BB4EED" w:rsidRDefault="005F1188" w:rsidP="0071379E">
            <w:pPr>
              <w:ind w:left="1152"/>
              <w:jc w:val="both"/>
              <w:rPr>
                <w:szCs w:val="24"/>
                <w:lang w:val="en-GB"/>
              </w:rPr>
            </w:pPr>
          </w:p>
          <w:p w:rsidR="005F1188" w:rsidRDefault="005F1188" w:rsidP="0071379E">
            <w:pPr>
              <w:ind w:left="702" w:hanging="702"/>
              <w:jc w:val="both"/>
              <w:rPr>
                <w:sz w:val="22"/>
                <w:szCs w:val="22"/>
                <w:lang w:val="en-GB"/>
              </w:rPr>
            </w:pPr>
          </w:p>
          <w:p w:rsidR="005F1188" w:rsidRPr="00DE18A1" w:rsidRDefault="005F1188" w:rsidP="0071379E">
            <w:pPr>
              <w:ind w:left="702" w:hanging="702"/>
              <w:jc w:val="both"/>
            </w:pPr>
            <w:r w:rsidRPr="00DE18A1">
              <w:t>5.3</w:t>
            </w:r>
            <w:r w:rsidRPr="00DE18A1">
              <w:tab/>
              <w:t xml:space="preserve">(a) A Bidder that is under a declaration of ineligibility by the Government of </w:t>
            </w:r>
            <w:r>
              <w:t>Namibia</w:t>
            </w:r>
            <w:r w:rsidRPr="00DE18A1">
              <w:t xml:space="preserve"> in accordance with applicable laws at the date of the deadline for bid submission or thereafter, shall be disqualified. </w:t>
            </w:r>
          </w:p>
          <w:p w:rsidR="005F1188" w:rsidRPr="00DE18A1" w:rsidRDefault="005F1188" w:rsidP="0071379E">
            <w:pPr>
              <w:ind w:left="702" w:hanging="702"/>
            </w:pPr>
          </w:p>
          <w:p w:rsidR="005F1188" w:rsidRDefault="005F1188" w:rsidP="0071379E">
            <w:pPr>
              <w:ind w:left="720"/>
              <w:jc w:val="both"/>
            </w:pPr>
          </w:p>
          <w:p w:rsidR="005F1188" w:rsidRDefault="005F1188" w:rsidP="0071379E">
            <w:pPr>
              <w:ind w:left="702"/>
              <w:jc w:val="both"/>
            </w:pPr>
            <w:r>
              <w:lastRenderedPageBreak/>
              <w:t>(b)Bids from suppliers appearing on the ineligibility lists of African Development Bank, Asian Development Bank, European Bank for Reconstruction and Development, Inter-American Development Bank Group and World Bank Group shall be rejected.</w:t>
            </w:r>
          </w:p>
          <w:p w:rsidR="005F1188" w:rsidRDefault="005F1188" w:rsidP="0071379E">
            <w:pPr>
              <w:pStyle w:val="ListParagraph"/>
            </w:pPr>
          </w:p>
          <w:p w:rsidR="005F1188" w:rsidRPr="00AD3550" w:rsidRDefault="005F1188" w:rsidP="0071379E">
            <w:pPr>
              <w:ind w:left="720"/>
              <w:jc w:val="both"/>
              <w:rPr>
                <w:b/>
              </w:rPr>
            </w:pPr>
            <w:r>
              <w:t xml:space="preserve">Links for checking the ineligibility lists are available on the Procurement Policy Unit’s website: </w:t>
            </w:r>
            <w:hyperlink r:id="rId15" w:history="1">
              <w:r w:rsidRPr="00AD3550">
                <w:rPr>
                  <w:rStyle w:val="Hyperlink"/>
                  <w:rFonts w:ascii="Times New Roman Bold" w:hAnsi="Times New Roman Bold" w:cs="Times New Roman Bold"/>
                  <w:b/>
                  <w:bCs/>
                  <w:sz w:val="20"/>
                  <w:lang w:val="en-GB" w:eastAsia="en-GB"/>
                </w:rPr>
                <w:t>www.mof.gov.na/procurement</w:t>
              </w:r>
            </w:hyperlink>
            <w:r w:rsidRPr="00AD3550">
              <w:rPr>
                <w:rFonts w:ascii="Times New Roman Bold" w:hAnsi="Times New Roman Bold" w:cs="Times New Roman Bold"/>
                <w:b/>
                <w:bCs/>
                <w:sz w:val="20"/>
                <w:lang w:val="en-GB" w:eastAsia="en-GB"/>
              </w:rPr>
              <w:t>-policy-unit</w:t>
            </w:r>
          </w:p>
          <w:p w:rsidR="005F1188" w:rsidRPr="00DE18A1" w:rsidRDefault="005F1188" w:rsidP="0071379E">
            <w:pPr>
              <w:ind w:left="702" w:hanging="702"/>
              <w:jc w:val="both"/>
              <w:rPr>
                <w:b/>
              </w:rPr>
            </w:pPr>
          </w:p>
          <w:p w:rsidR="005F1188" w:rsidRPr="00DE18A1" w:rsidRDefault="005F1188" w:rsidP="0071379E">
            <w:pPr>
              <w:ind w:left="735" w:hanging="735"/>
              <w:jc w:val="both"/>
            </w:pPr>
            <w:r w:rsidRPr="00DE18A1">
              <w:t>5.4</w:t>
            </w:r>
            <w:r w:rsidRPr="00DE18A1">
              <w:tab/>
              <w:t xml:space="preserve">A firm shall be excluded if by an act of compliance with a decision of the United Nations Security Council taken under Chapter VII of the Charter of the United Nations, </w:t>
            </w:r>
            <w:r>
              <w:t>Namibia</w:t>
            </w:r>
            <w:r w:rsidRPr="00DE18A1">
              <w:t xml:space="preserve"> prohibits any import of goods or contracting of Works or services from a country where it is based or any payment to persons or entities in that country.</w:t>
            </w:r>
          </w:p>
          <w:p w:rsidR="005F1188" w:rsidRPr="00DE18A1" w:rsidRDefault="005F1188" w:rsidP="0071379E">
            <w:pPr>
              <w:ind w:left="735" w:hanging="735"/>
              <w:jc w:val="both"/>
            </w:pPr>
          </w:p>
          <w:p w:rsidR="005F1188" w:rsidRPr="00DE18A1" w:rsidRDefault="005F1188" w:rsidP="0071379E">
            <w:pPr>
              <w:pStyle w:val="Sub-ClauseText"/>
              <w:spacing w:before="0" w:after="240"/>
              <w:ind w:left="706" w:hanging="720"/>
              <w:rPr>
                <w:spacing w:val="0"/>
              </w:rPr>
            </w:pPr>
            <w:r w:rsidRPr="00DE18A1">
              <w:rPr>
                <w:spacing w:val="0"/>
              </w:rPr>
              <w:t>5.5</w:t>
            </w:r>
            <w:r w:rsidRPr="00DE18A1">
              <w:rPr>
                <w:spacing w:val="0"/>
              </w:rPr>
              <w:tab/>
              <w:t xml:space="preserve">Government-owned enterprises in the Republic of </w:t>
            </w:r>
            <w:r>
              <w:rPr>
                <w:spacing w:val="0"/>
              </w:rPr>
              <w:t>Namibia</w:t>
            </w:r>
            <w:r w:rsidRPr="00DE18A1">
              <w:rPr>
                <w:spacing w:val="0"/>
              </w:rPr>
              <w:t xml:space="preserve"> shall be eligible only if they can establish that they:</w:t>
            </w:r>
          </w:p>
          <w:p w:rsidR="005F1188" w:rsidRPr="00DE18A1" w:rsidRDefault="005F1188" w:rsidP="0071379E">
            <w:pPr>
              <w:pStyle w:val="Sub-ClauseText"/>
              <w:spacing w:before="0" w:after="240"/>
              <w:ind w:left="706" w:hanging="720"/>
              <w:rPr>
                <w:spacing w:val="0"/>
              </w:rPr>
            </w:pPr>
            <w:r>
              <w:rPr>
                <w:spacing w:val="0"/>
              </w:rPr>
              <w:tab/>
            </w:r>
            <w:r w:rsidRPr="00DE18A1">
              <w:rPr>
                <w:spacing w:val="0"/>
              </w:rPr>
              <w:t xml:space="preserve">(i) are legally and financially autonomous; </w:t>
            </w:r>
          </w:p>
          <w:p w:rsidR="005F1188" w:rsidRPr="00DE18A1" w:rsidRDefault="005F1188" w:rsidP="0071379E">
            <w:pPr>
              <w:pStyle w:val="Sub-ClauseText"/>
              <w:spacing w:before="0" w:after="240"/>
              <w:ind w:left="706" w:hanging="720"/>
              <w:rPr>
                <w:spacing w:val="0"/>
              </w:rPr>
            </w:pPr>
            <w:r>
              <w:rPr>
                <w:spacing w:val="0"/>
              </w:rPr>
              <w:tab/>
            </w:r>
            <w:r w:rsidRPr="00DE18A1">
              <w:rPr>
                <w:spacing w:val="0"/>
              </w:rPr>
              <w:t xml:space="preserve">(ii) operate under commercial law, and </w:t>
            </w:r>
          </w:p>
          <w:p w:rsidR="005F1188" w:rsidRPr="00DE18A1" w:rsidRDefault="005F1188" w:rsidP="0071379E">
            <w:pPr>
              <w:pStyle w:val="Sub-ClauseText"/>
              <w:spacing w:before="0" w:after="240"/>
              <w:ind w:left="706" w:hanging="720"/>
              <w:rPr>
                <w:spacing w:val="0"/>
              </w:rPr>
            </w:pPr>
            <w:r>
              <w:rPr>
                <w:spacing w:val="0"/>
              </w:rPr>
              <w:tab/>
            </w:r>
            <w:r w:rsidRPr="00DE18A1">
              <w:rPr>
                <w:spacing w:val="0"/>
              </w:rPr>
              <w:t>(iii) are not a dependent agency of the Purchaser.</w:t>
            </w:r>
          </w:p>
          <w:p w:rsidR="005F1188" w:rsidRPr="00DE18A1" w:rsidRDefault="005F1188" w:rsidP="0071379E">
            <w:pPr>
              <w:pStyle w:val="Sub-ClauseText"/>
              <w:spacing w:before="0" w:after="160"/>
              <w:ind w:left="706" w:hanging="720"/>
              <w:rPr>
                <w:spacing w:val="0"/>
              </w:rPr>
            </w:pPr>
            <w:r w:rsidRPr="00DE18A1">
              <w:rPr>
                <w:spacing w:val="0"/>
              </w:rPr>
              <w:t>5.6</w:t>
            </w:r>
            <w:r w:rsidRPr="00DE18A1">
              <w:rPr>
                <w:spacing w:val="0"/>
              </w:rPr>
              <w:tab/>
              <w:t>Bidders shall provide such evidence of their continued eligibility satisfactory to the Purchaser, as the Purchaser shall reasonably request.</w:t>
            </w:r>
          </w:p>
        </w:tc>
      </w:tr>
      <w:tr w:rsidR="005F1188" w:rsidTr="0071379E">
        <w:tc>
          <w:tcPr>
            <w:tcW w:w="1890" w:type="dxa"/>
          </w:tcPr>
          <w:p w:rsidR="005F1188" w:rsidRDefault="005F1188" w:rsidP="0071379E">
            <w:pPr>
              <w:pStyle w:val="Sec1-Clauses"/>
              <w:spacing w:before="0" w:after="200"/>
            </w:pPr>
            <w:bookmarkStart w:id="43" w:name="_Toc438438824"/>
            <w:bookmarkStart w:id="44" w:name="_Toc438532568"/>
            <w:bookmarkStart w:id="45" w:name="_Toc438733968"/>
            <w:bookmarkStart w:id="46" w:name="_Toc438907009"/>
            <w:bookmarkStart w:id="47" w:name="_Toc438907208"/>
            <w:bookmarkStart w:id="48" w:name="_Toc446410399"/>
            <w:bookmarkStart w:id="49" w:name="_Toc56090012"/>
            <w:r>
              <w:lastRenderedPageBreak/>
              <w:t>Eligible Goods and Related Services</w:t>
            </w:r>
            <w:bookmarkEnd w:id="43"/>
            <w:bookmarkEnd w:id="44"/>
            <w:bookmarkEnd w:id="45"/>
            <w:bookmarkEnd w:id="46"/>
            <w:bookmarkEnd w:id="47"/>
            <w:bookmarkEnd w:id="48"/>
            <w:bookmarkEnd w:id="49"/>
          </w:p>
        </w:tc>
        <w:tc>
          <w:tcPr>
            <w:tcW w:w="7110" w:type="dxa"/>
            <w:tcBorders>
              <w:bottom w:val="nil"/>
            </w:tcBorders>
          </w:tcPr>
          <w:p w:rsidR="005F1188" w:rsidRDefault="005F1188" w:rsidP="005F1188">
            <w:pPr>
              <w:numPr>
                <w:ilvl w:val="1"/>
                <w:numId w:val="33"/>
              </w:numPr>
              <w:tabs>
                <w:tab w:val="left" w:pos="612"/>
              </w:tabs>
              <w:spacing w:after="200"/>
              <w:ind w:left="612" w:hanging="612"/>
              <w:jc w:val="both"/>
            </w:pPr>
            <w:r w:rsidRPr="00242F6B">
              <w:t xml:space="preserve">All the Goods and Related Services to be supplied under the Contract may have their origin in any country subject to ITB 5.3 and </w:t>
            </w:r>
            <w:r>
              <w:t>5</w:t>
            </w:r>
            <w:r w:rsidRPr="00242F6B">
              <w:t>.4.</w:t>
            </w:r>
          </w:p>
          <w:p w:rsidR="005F1188" w:rsidRDefault="005F1188" w:rsidP="005F1188">
            <w:pPr>
              <w:numPr>
                <w:ilvl w:val="1"/>
                <w:numId w:val="33"/>
              </w:numPr>
              <w:tabs>
                <w:tab w:val="left" w:pos="612"/>
              </w:tabs>
              <w:spacing w:after="200"/>
              <w:ind w:left="605" w:hanging="612"/>
              <w:jc w:val="both"/>
            </w:pPr>
            <w:r w:rsidRPr="00E1364B">
              <w:t>For purposes of this Clause, the term “goods” includes commodities, raw material, machinery, equipment, industrial plants and “related services” which include services such as insurance, installation, training, and initial maintenance.</w:t>
            </w:r>
          </w:p>
          <w:p w:rsidR="005F1188" w:rsidRDefault="005F1188" w:rsidP="005F1188">
            <w:pPr>
              <w:numPr>
                <w:ilvl w:val="1"/>
                <w:numId w:val="33"/>
              </w:numPr>
              <w:tabs>
                <w:tab w:val="left" w:pos="612"/>
              </w:tabs>
              <w:spacing w:after="200"/>
              <w:ind w:left="605" w:hanging="612"/>
              <w:jc w:val="both"/>
            </w:pPr>
            <w: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rsidR="005F1188" w:rsidRDefault="005F1188" w:rsidP="0071379E">
            <w:pPr>
              <w:tabs>
                <w:tab w:val="left" w:pos="612"/>
              </w:tabs>
              <w:spacing w:after="200"/>
              <w:ind w:left="605"/>
              <w:jc w:val="both"/>
            </w:pPr>
          </w:p>
        </w:tc>
      </w:tr>
      <w:tr w:rsidR="005F1188" w:rsidTr="0071379E">
        <w:tc>
          <w:tcPr>
            <w:tcW w:w="1890" w:type="dxa"/>
          </w:tcPr>
          <w:p w:rsidR="005F1188" w:rsidRDefault="005F1188" w:rsidP="0071379E">
            <w:pPr>
              <w:pStyle w:val="Heading1-Clausename"/>
              <w:numPr>
                <w:ilvl w:val="0"/>
                <w:numId w:val="0"/>
              </w:numPr>
              <w:spacing w:before="0" w:after="200"/>
            </w:pPr>
          </w:p>
        </w:tc>
        <w:tc>
          <w:tcPr>
            <w:tcW w:w="7110" w:type="dxa"/>
          </w:tcPr>
          <w:p w:rsidR="005F1188" w:rsidRPr="000E18D3" w:rsidRDefault="005F1188" w:rsidP="0071379E">
            <w:pPr>
              <w:pStyle w:val="BodyText2"/>
              <w:spacing w:before="0" w:after="200"/>
              <w:rPr>
                <w:lang w:val="en-US" w:eastAsia="en-US"/>
              </w:rPr>
            </w:pPr>
            <w:bookmarkStart w:id="50" w:name="_Toc505659524"/>
            <w:bookmarkStart w:id="51" w:name="_Toc446410400"/>
            <w:bookmarkStart w:id="52" w:name="_Toc56090013"/>
            <w:r w:rsidRPr="000E18D3">
              <w:rPr>
                <w:lang w:val="en-US" w:eastAsia="en-US"/>
              </w:rPr>
              <w:t>Contents of Bidding Document</w:t>
            </w:r>
            <w:bookmarkEnd w:id="50"/>
            <w:r w:rsidRPr="000E18D3">
              <w:rPr>
                <w:lang w:val="en-US" w:eastAsia="en-US"/>
              </w:rPr>
              <w:t>s</w:t>
            </w:r>
            <w:bookmarkEnd w:id="51"/>
            <w:bookmarkEnd w:id="52"/>
          </w:p>
        </w:tc>
      </w:tr>
      <w:tr w:rsidR="005F1188" w:rsidTr="0071379E">
        <w:tc>
          <w:tcPr>
            <w:tcW w:w="1890" w:type="dxa"/>
          </w:tcPr>
          <w:p w:rsidR="005F1188" w:rsidRDefault="005F1188" w:rsidP="0071379E">
            <w:pPr>
              <w:pStyle w:val="Sec1-Clauses"/>
              <w:spacing w:before="0" w:after="200"/>
            </w:pPr>
            <w:bookmarkStart w:id="53" w:name="_Toc438532572"/>
            <w:bookmarkStart w:id="54" w:name="_Toc446410401"/>
            <w:bookmarkStart w:id="55" w:name="_Toc56090014"/>
            <w:bookmarkStart w:id="56" w:name="_Toc438438826"/>
            <w:bookmarkStart w:id="57" w:name="_Toc438532574"/>
            <w:bookmarkStart w:id="58" w:name="_Toc438733970"/>
            <w:bookmarkStart w:id="59" w:name="_Toc438907010"/>
            <w:bookmarkStart w:id="60" w:name="_Toc438907209"/>
            <w:bookmarkEnd w:id="53"/>
            <w:r>
              <w:lastRenderedPageBreak/>
              <w:t>Sections of Bidding Documents</w:t>
            </w:r>
            <w:bookmarkEnd w:id="54"/>
            <w:bookmarkEnd w:id="55"/>
          </w:p>
          <w:bookmarkEnd w:id="56"/>
          <w:bookmarkEnd w:id="57"/>
          <w:bookmarkEnd w:id="58"/>
          <w:bookmarkEnd w:id="59"/>
          <w:bookmarkEnd w:id="60"/>
          <w:p w:rsidR="005F1188" w:rsidRDefault="005F1188" w:rsidP="0071379E">
            <w:pPr>
              <w:pStyle w:val="i"/>
              <w:keepNext/>
              <w:suppressAutoHyphens w:val="0"/>
              <w:spacing w:after="200"/>
              <w:rPr>
                <w:rFonts w:ascii="Times New Roman" w:hAnsi="Times New Roman"/>
              </w:rPr>
            </w:pPr>
          </w:p>
        </w:tc>
        <w:tc>
          <w:tcPr>
            <w:tcW w:w="7110" w:type="dxa"/>
          </w:tcPr>
          <w:p w:rsidR="005F1188" w:rsidRPr="00E1364B" w:rsidRDefault="005F1188" w:rsidP="005F1188">
            <w:pPr>
              <w:numPr>
                <w:ilvl w:val="1"/>
                <w:numId w:val="34"/>
              </w:numPr>
              <w:spacing w:after="200"/>
              <w:ind w:left="612" w:hanging="612"/>
              <w:jc w:val="both"/>
            </w:pPr>
            <w:r w:rsidRPr="00E1364B">
              <w:t xml:space="preserve">The Bidding Documents consist of Parts 1, 2, and 3, which include all the Sections indicated below, and should be read in conjunction with any Addendum issued in accordance with ITB Clause </w:t>
            </w:r>
            <w:r>
              <w:t>9</w:t>
            </w:r>
            <w:r w:rsidRPr="00E1364B">
              <w:t>.</w:t>
            </w:r>
          </w:p>
          <w:p w:rsidR="005F1188" w:rsidRDefault="005F1188" w:rsidP="0071379E">
            <w:pPr>
              <w:tabs>
                <w:tab w:val="left" w:pos="1152"/>
                <w:tab w:val="left" w:pos="2502"/>
              </w:tabs>
              <w:spacing w:after="200"/>
              <w:ind w:left="612"/>
              <w:rPr>
                <w:b/>
              </w:rPr>
            </w:pPr>
            <w:r>
              <w:rPr>
                <w:b/>
              </w:rPr>
              <w:t>PART 1    Bidding Procedures</w:t>
            </w:r>
          </w:p>
          <w:p w:rsidR="005F1188" w:rsidRDefault="005F1188" w:rsidP="005F1188">
            <w:pPr>
              <w:numPr>
                <w:ilvl w:val="0"/>
                <w:numId w:val="5"/>
              </w:numPr>
              <w:tabs>
                <w:tab w:val="left" w:pos="1602"/>
                <w:tab w:val="left" w:pos="2502"/>
              </w:tabs>
              <w:spacing w:after="200"/>
              <w:ind w:left="1598" w:hanging="446"/>
            </w:pPr>
            <w:r>
              <w:t>Section I. Instructions to Bidders (ITB)</w:t>
            </w:r>
          </w:p>
          <w:p w:rsidR="005F1188" w:rsidRDefault="005F1188" w:rsidP="005F1188">
            <w:pPr>
              <w:numPr>
                <w:ilvl w:val="0"/>
                <w:numId w:val="6"/>
              </w:numPr>
              <w:tabs>
                <w:tab w:val="left" w:pos="1602"/>
                <w:tab w:val="left" w:pos="2502"/>
              </w:tabs>
              <w:spacing w:after="200"/>
              <w:ind w:left="1598" w:hanging="446"/>
            </w:pPr>
            <w:r>
              <w:t>Section II. Bidding Data Sheet (BDS)</w:t>
            </w:r>
          </w:p>
          <w:p w:rsidR="005F1188" w:rsidRDefault="005F1188" w:rsidP="005F1188">
            <w:pPr>
              <w:numPr>
                <w:ilvl w:val="0"/>
                <w:numId w:val="6"/>
              </w:numPr>
              <w:tabs>
                <w:tab w:val="left" w:pos="1602"/>
                <w:tab w:val="left" w:pos="2502"/>
              </w:tabs>
              <w:spacing w:after="200"/>
              <w:ind w:left="1598" w:hanging="446"/>
            </w:pPr>
            <w:r>
              <w:t>Section III. Evaluation and Qualification Criteria</w:t>
            </w:r>
          </w:p>
          <w:p w:rsidR="005F1188" w:rsidRDefault="005F1188" w:rsidP="005F1188">
            <w:pPr>
              <w:numPr>
                <w:ilvl w:val="0"/>
                <w:numId w:val="7"/>
              </w:numPr>
              <w:tabs>
                <w:tab w:val="left" w:pos="1602"/>
                <w:tab w:val="left" w:pos="2502"/>
              </w:tabs>
              <w:spacing w:after="200"/>
              <w:ind w:left="1598" w:hanging="446"/>
            </w:pPr>
            <w:r>
              <w:t>Section IV. Bidding Forms</w:t>
            </w:r>
          </w:p>
        </w:tc>
      </w:tr>
      <w:tr w:rsidR="005F1188" w:rsidTr="0071379E">
        <w:trPr>
          <w:cantSplit/>
        </w:trPr>
        <w:tc>
          <w:tcPr>
            <w:tcW w:w="1890" w:type="dxa"/>
            <w:tcBorders>
              <w:bottom w:val="nil"/>
            </w:tcBorders>
          </w:tcPr>
          <w:p w:rsidR="005F1188" w:rsidRDefault="005F1188" w:rsidP="0071379E">
            <w:pPr>
              <w:tabs>
                <w:tab w:val="left" w:pos="1602"/>
                <w:tab w:val="left" w:pos="2502"/>
              </w:tabs>
              <w:spacing w:after="200"/>
              <w:ind w:left="1152"/>
            </w:pPr>
          </w:p>
        </w:tc>
        <w:tc>
          <w:tcPr>
            <w:tcW w:w="7110" w:type="dxa"/>
            <w:tcBorders>
              <w:bottom w:val="nil"/>
            </w:tcBorders>
          </w:tcPr>
          <w:p w:rsidR="005F1188" w:rsidRDefault="005F1188" w:rsidP="0071379E">
            <w:pPr>
              <w:tabs>
                <w:tab w:val="left" w:pos="1152"/>
                <w:tab w:val="left" w:pos="1692"/>
                <w:tab w:val="left" w:pos="2502"/>
              </w:tabs>
              <w:spacing w:after="200"/>
              <w:ind w:left="720"/>
              <w:rPr>
                <w:b/>
              </w:rPr>
            </w:pPr>
            <w:r>
              <w:rPr>
                <w:b/>
              </w:rPr>
              <w:t>PART 2   Supply Requirements</w:t>
            </w:r>
          </w:p>
          <w:p w:rsidR="005F1188" w:rsidRDefault="005F1188" w:rsidP="005F1188">
            <w:pPr>
              <w:numPr>
                <w:ilvl w:val="0"/>
                <w:numId w:val="8"/>
              </w:numPr>
              <w:tabs>
                <w:tab w:val="left" w:pos="1602"/>
              </w:tabs>
              <w:spacing w:after="200"/>
              <w:ind w:left="1598" w:hanging="446"/>
            </w:pPr>
            <w:r>
              <w:t>Section V. Schedule of Requirements</w:t>
            </w:r>
          </w:p>
          <w:p w:rsidR="005F1188" w:rsidRDefault="005F1188" w:rsidP="0071379E">
            <w:pPr>
              <w:tabs>
                <w:tab w:val="left" w:pos="1152"/>
                <w:tab w:val="left" w:pos="1692"/>
                <w:tab w:val="left" w:pos="2502"/>
              </w:tabs>
              <w:spacing w:after="200"/>
              <w:ind w:left="720"/>
              <w:rPr>
                <w:b/>
              </w:rPr>
            </w:pPr>
            <w:r>
              <w:rPr>
                <w:b/>
              </w:rPr>
              <w:t>PART 3   Contract</w:t>
            </w:r>
          </w:p>
          <w:p w:rsidR="005F1188" w:rsidRDefault="005F1188" w:rsidP="005F1188">
            <w:pPr>
              <w:numPr>
                <w:ilvl w:val="0"/>
                <w:numId w:val="11"/>
              </w:numPr>
              <w:tabs>
                <w:tab w:val="left" w:pos="1602"/>
              </w:tabs>
              <w:spacing w:after="200"/>
              <w:ind w:left="1598" w:hanging="446"/>
            </w:pPr>
            <w:r>
              <w:t>Section VI. General Conditions of Contract (GCC)</w:t>
            </w:r>
          </w:p>
          <w:p w:rsidR="005F1188" w:rsidRDefault="005F1188" w:rsidP="005F1188">
            <w:pPr>
              <w:numPr>
                <w:ilvl w:val="0"/>
                <w:numId w:val="10"/>
              </w:numPr>
              <w:tabs>
                <w:tab w:val="left" w:pos="1602"/>
              </w:tabs>
              <w:spacing w:after="200"/>
              <w:ind w:left="1598" w:hanging="446"/>
            </w:pPr>
            <w:r>
              <w:t>Section VII. Special Conditions of Contract (SCC)</w:t>
            </w:r>
          </w:p>
          <w:p w:rsidR="005F1188" w:rsidRDefault="005F1188" w:rsidP="005F1188">
            <w:pPr>
              <w:numPr>
                <w:ilvl w:val="0"/>
                <w:numId w:val="9"/>
              </w:numPr>
              <w:tabs>
                <w:tab w:val="left" w:pos="1602"/>
              </w:tabs>
              <w:spacing w:after="200"/>
              <w:ind w:left="1602" w:hanging="450"/>
            </w:pPr>
            <w:r>
              <w:t xml:space="preserve">Section VIII. Contract Forms </w:t>
            </w:r>
          </w:p>
        </w:tc>
      </w:tr>
      <w:tr w:rsidR="005F1188" w:rsidTr="0071379E">
        <w:tc>
          <w:tcPr>
            <w:tcW w:w="1890" w:type="dxa"/>
          </w:tcPr>
          <w:p w:rsidR="005F1188" w:rsidRDefault="005F1188" w:rsidP="0071379E">
            <w:pPr>
              <w:pStyle w:val="Heading1-Clausename"/>
              <w:numPr>
                <w:ilvl w:val="0"/>
                <w:numId w:val="0"/>
              </w:numPr>
              <w:spacing w:before="0" w:after="200"/>
            </w:pPr>
          </w:p>
        </w:tc>
        <w:tc>
          <w:tcPr>
            <w:tcW w:w="7110" w:type="dxa"/>
          </w:tcPr>
          <w:p w:rsidR="005F1188" w:rsidRDefault="005F1188" w:rsidP="005F1188">
            <w:pPr>
              <w:numPr>
                <w:ilvl w:val="1"/>
                <w:numId w:val="34"/>
              </w:numPr>
              <w:spacing w:after="200"/>
              <w:ind w:left="702" w:hanging="702"/>
            </w:pPr>
            <w:r w:rsidRPr="00E1364B">
              <w:t>The Invitation for Bids issued by the Purchaser is not part of the Bidding Documents.</w:t>
            </w:r>
          </w:p>
          <w:p w:rsidR="005F1188" w:rsidRDefault="005F1188" w:rsidP="005F1188">
            <w:pPr>
              <w:numPr>
                <w:ilvl w:val="1"/>
                <w:numId w:val="34"/>
              </w:numPr>
              <w:spacing w:after="200"/>
              <w:ind w:left="702" w:hanging="702"/>
              <w:jc w:val="both"/>
            </w:pPr>
            <w:r>
              <w:t>The Purchaser is not responsible for the completeness of the Bidding Documents and their addendum, if they were not obtained directly from the Purchaser.</w:t>
            </w:r>
          </w:p>
          <w:p w:rsidR="005F1188" w:rsidRDefault="005F1188" w:rsidP="005F1188">
            <w:pPr>
              <w:numPr>
                <w:ilvl w:val="1"/>
                <w:numId w:val="34"/>
              </w:numPr>
              <w:spacing w:after="200"/>
              <w:ind w:left="702" w:hanging="702"/>
              <w:jc w:val="both"/>
            </w:pPr>
            <w:r>
              <w:t>The Bidder is expected to examine all instructions, forms, terms, and specifications in the Bidding Documents.  Failure to furnish all information or documentation required by the Bidding Documents may result in the rejection of the bid.</w:t>
            </w:r>
          </w:p>
        </w:tc>
      </w:tr>
      <w:tr w:rsidR="005F1188" w:rsidTr="0071379E">
        <w:tc>
          <w:tcPr>
            <w:tcW w:w="1890" w:type="dxa"/>
          </w:tcPr>
          <w:p w:rsidR="005F1188" w:rsidRDefault="005F1188" w:rsidP="0071379E">
            <w:pPr>
              <w:pStyle w:val="Sec1-Clauses"/>
              <w:spacing w:before="0" w:after="200"/>
            </w:pPr>
            <w:bookmarkStart w:id="61" w:name="_Toc438438827"/>
            <w:bookmarkStart w:id="62" w:name="_Toc438532575"/>
            <w:bookmarkStart w:id="63" w:name="_Toc438733971"/>
            <w:bookmarkStart w:id="64" w:name="_Toc438907011"/>
            <w:bookmarkStart w:id="65" w:name="_Toc438907210"/>
            <w:bookmarkStart w:id="66" w:name="_Toc446410402"/>
            <w:bookmarkStart w:id="67" w:name="_Toc56090015"/>
            <w:r>
              <w:t>Clarification of Bidding Documents</w:t>
            </w:r>
            <w:bookmarkEnd w:id="61"/>
            <w:bookmarkEnd w:id="62"/>
            <w:bookmarkEnd w:id="63"/>
            <w:bookmarkEnd w:id="64"/>
            <w:bookmarkEnd w:id="65"/>
            <w:bookmarkEnd w:id="66"/>
            <w:bookmarkEnd w:id="67"/>
          </w:p>
        </w:tc>
        <w:tc>
          <w:tcPr>
            <w:tcW w:w="7110" w:type="dxa"/>
          </w:tcPr>
          <w:p w:rsidR="005F1188" w:rsidRPr="00E1364B" w:rsidRDefault="005F1188" w:rsidP="005F1188">
            <w:pPr>
              <w:numPr>
                <w:ilvl w:val="1"/>
                <w:numId w:val="35"/>
              </w:numPr>
              <w:spacing w:after="200"/>
              <w:ind w:left="612" w:hanging="612"/>
              <w:jc w:val="both"/>
            </w:pPr>
            <w:r w:rsidRPr="00E1364B">
              <w:t xml:space="preserve">A prospective Bidder requiring any clarification of the Bidding Documents shall contact the Purchaser in writing at the Purchaser’s address </w:t>
            </w:r>
            <w:r w:rsidRPr="00E1364B">
              <w:rPr>
                <w:b/>
                <w:bCs/>
              </w:rPr>
              <w:t>specified in the</w:t>
            </w:r>
            <w:r w:rsidRPr="00E1364B">
              <w:t xml:space="preserve"> </w:t>
            </w:r>
            <w:r w:rsidRPr="00E1364B">
              <w:rPr>
                <w:b/>
              </w:rPr>
              <w:t>BDS.</w:t>
            </w:r>
            <w:r w:rsidRPr="00E1364B">
              <w:t xml:space="preserve">  </w:t>
            </w:r>
            <w:r w:rsidRPr="00CB67A8">
              <w:t>The Purchaser will respond in writing to any request for clarification</w:t>
            </w:r>
            <w:r>
              <w:t xml:space="preserve"> within three (3) working days</w:t>
            </w:r>
            <w:r w:rsidRPr="00CB67A8">
              <w:t xml:space="preserve">, provided that such request is received no later than the number of days, </w:t>
            </w:r>
            <w:r w:rsidRPr="00CB67A8">
              <w:rPr>
                <w:b/>
              </w:rPr>
              <w:t>specified in the BDS</w:t>
            </w:r>
            <w:r w:rsidRPr="00CB67A8">
              <w:t>, prior to the deadline set for submission of bids.</w:t>
            </w:r>
            <w:r>
              <w:t xml:space="preserve"> </w:t>
            </w:r>
            <w:r w:rsidRPr="00CB67A8">
              <w:t>The Purchaser shall forward copies of its response to</w:t>
            </w:r>
            <w:r w:rsidRPr="00E1364B">
              <w:t xml:space="preserve"> all those who have acquired the Bidding Documents directly from it, including a description of the inquiry but without identifying its source.  Should the Purchaser deem it necessary to amend the Bidding Documents as a result of a </w:t>
            </w:r>
            <w:r w:rsidRPr="00E1364B">
              <w:lastRenderedPageBreak/>
              <w:t xml:space="preserve">clarification, it shall do so following the procedure under ITB Clause </w:t>
            </w:r>
            <w:r>
              <w:t>9</w:t>
            </w:r>
            <w:r w:rsidRPr="00E1364B">
              <w:t xml:space="preserve"> and ITB Sub-Clause 2</w:t>
            </w:r>
            <w:r>
              <w:t>5</w:t>
            </w:r>
            <w:r w:rsidRPr="00E1364B">
              <w:t xml:space="preserve">.2. </w:t>
            </w:r>
          </w:p>
        </w:tc>
      </w:tr>
      <w:tr w:rsidR="005F1188" w:rsidTr="0071379E">
        <w:tc>
          <w:tcPr>
            <w:tcW w:w="1890" w:type="dxa"/>
          </w:tcPr>
          <w:p w:rsidR="005F1188" w:rsidRDefault="005F1188" w:rsidP="0071379E">
            <w:pPr>
              <w:pStyle w:val="Sec1-Clauses"/>
              <w:spacing w:before="0" w:after="200"/>
            </w:pPr>
            <w:bookmarkStart w:id="68" w:name="_Toc438438828"/>
            <w:bookmarkStart w:id="69" w:name="_Toc438532576"/>
            <w:bookmarkStart w:id="70" w:name="_Toc438733972"/>
            <w:bookmarkStart w:id="71" w:name="_Toc438907012"/>
            <w:bookmarkStart w:id="72" w:name="_Toc438907211"/>
            <w:bookmarkStart w:id="73" w:name="_Toc446410403"/>
            <w:bookmarkStart w:id="74" w:name="_Toc56090016"/>
            <w:r>
              <w:lastRenderedPageBreak/>
              <w:t>Amendment of Bidding Documents</w:t>
            </w:r>
            <w:bookmarkEnd w:id="68"/>
            <w:bookmarkEnd w:id="69"/>
            <w:bookmarkEnd w:id="70"/>
            <w:bookmarkEnd w:id="71"/>
            <w:bookmarkEnd w:id="72"/>
            <w:bookmarkEnd w:id="73"/>
            <w:bookmarkEnd w:id="74"/>
          </w:p>
        </w:tc>
        <w:tc>
          <w:tcPr>
            <w:tcW w:w="7110" w:type="dxa"/>
          </w:tcPr>
          <w:p w:rsidR="005F1188" w:rsidRDefault="005F1188" w:rsidP="005F1188">
            <w:pPr>
              <w:numPr>
                <w:ilvl w:val="1"/>
                <w:numId w:val="36"/>
              </w:numPr>
              <w:spacing w:after="200"/>
              <w:ind w:left="612" w:hanging="630"/>
              <w:jc w:val="both"/>
            </w:pPr>
            <w:r w:rsidRPr="00BB57E6">
              <w:t>At any time prior to the deadline for submission of bids, the Purchaser may amend the Bidding Documents by issuing addendum.</w:t>
            </w:r>
          </w:p>
          <w:p w:rsidR="005F1188" w:rsidRDefault="005F1188" w:rsidP="005F1188">
            <w:pPr>
              <w:numPr>
                <w:ilvl w:val="1"/>
                <w:numId w:val="36"/>
              </w:numPr>
              <w:spacing w:after="200"/>
              <w:ind w:left="600" w:hanging="630"/>
              <w:jc w:val="both"/>
            </w:pPr>
            <w:r>
              <w:t xml:space="preserve">Any </w:t>
            </w:r>
            <w:r w:rsidRPr="006410A1">
              <w:t>addendum issued shall be part of the Bidding Documents and shall be communicated in writing to all who have obtained the Bidding Documents directly from the Purchaser.</w:t>
            </w:r>
          </w:p>
          <w:p w:rsidR="005F1188" w:rsidRDefault="005F1188" w:rsidP="005F1188">
            <w:pPr>
              <w:numPr>
                <w:ilvl w:val="1"/>
                <w:numId w:val="36"/>
              </w:numPr>
              <w:spacing w:after="200"/>
              <w:ind w:left="600" w:hanging="630"/>
              <w:jc w:val="both"/>
            </w:pPr>
            <w:r>
              <w:t>To give prospective Bidders reasonable time in which to take an addendum into account in preparing their bids, the Purchaser may, at its discretion, extend the deadline for the submission of bids, pursuant to ITB Sub-Clause 25.2</w:t>
            </w:r>
          </w:p>
        </w:tc>
      </w:tr>
      <w:tr w:rsidR="005F1188" w:rsidTr="0071379E">
        <w:tc>
          <w:tcPr>
            <w:tcW w:w="1890" w:type="dxa"/>
          </w:tcPr>
          <w:p w:rsidR="005F1188" w:rsidRDefault="005F1188" w:rsidP="0071379E">
            <w:pPr>
              <w:pStyle w:val="Heading1-Clausename"/>
              <w:numPr>
                <w:ilvl w:val="0"/>
                <w:numId w:val="0"/>
              </w:numPr>
              <w:spacing w:before="0" w:after="200"/>
            </w:pPr>
          </w:p>
        </w:tc>
        <w:tc>
          <w:tcPr>
            <w:tcW w:w="7110" w:type="dxa"/>
          </w:tcPr>
          <w:p w:rsidR="005F1188" w:rsidRPr="000E18D3" w:rsidRDefault="005F1188" w:rsidP="0071379E">
            <w:pPr>
              <w:pStyle w:val="BodyText2"/>
              <w:spacing w:before="0" w:after="200"/>
              <w:rPr>
                <w:lang w:val="en-US" w:eastAsia="en-US"/>
              </w:rPr>
            </w:pPr>
            <w:bookmarkStart w:id="75" w:name="_Toc505659525"/>
            <w:bookmarkStart w:id="76" w:name="_Toc446410404"/>
            <w:bookmarkStart w:id="77" w:name="_Toc56090017"/>
            <w:r w:rsidRPr="000E18D3">
              <w:rPr>
                <w:lang w:val="en-US" w:eastAsia="en-US"/>
              </w:rPr>
              <w:t>Preparation of Bids</w:t>
            </w:r>
            <w:bookmarkEnd w:id="75"/>
            <w:bookmarkEnd w:id="76"/>
            <w:bookmarkEnd w:id="77"/>
          </w:p>
        </w:tc>
      </w:tr>
      <w:tr w:rsidR="005F1188" w:rsidTr="0071379E">
        <w:tc>
          <w:tcPr>
            <w:tcW w:w="1890" w:type="dxa"/>
          </w:tcPr>
          <w:p w:rsidR="005F1188" w:rsidRDefault="005F1188" w:rsidP="0071379E">
            <w:pPr>
              <w:pStyle w:val="Sec1-Clauses"/>
              <w:spacing w:before="0" w:after="200"/>
            </w:pPr>
            <w:bookmarkStart w:id="78" w:name="_Toc438438830"/>
            <w:bookmarkStart w:id="79" w:name="_Toc438532578"/>
            <w:bookmarkStart w:id="80" w:name="_Toc438733974"/>
            <w:bookmarkStart w:id="81" w:name="_Toc438907013"/>
            <w:bookmarkStart w:id="82" w:name="_Toc438907212"/>
            <w:bookmarkStart w:id="83" w:name="_Toc446410405"/>
            <w:bookmarkStart w:id="84" w:name="_Toc56090018"/>
            <w:r>
              <w:t>Cost of Bidding</w:t>
            </w:r>
            <w:bookmarkEnd w:id="78"/>
            <w:bookmarkEnd w:id="79"/>
            <w:bookmarkEnd w:id="80"/>
            <w:bookmarkEnd w:id="81"/>
            <w:bookmarkEnd w:id="82"/>
            <w:bookmarkEnd w:id="83"/>
            <w:bookmarkEnd w:id="84"/>
          </w:p>
        </w:tc>
        <w:tc>
          <w:tcPr>
            <w:tcW w:w="7110" w:type="dxa"/>
          </w:tcPr>
          <w:p w:rsidR="005F1188" w:rsidRPr="006410A1" w:rsidRDefault="005F1188" w:rsidP="005F1188">
            <w:pPr>
              <w:numPr>
                <w:ilvl w:val="1"/>
                <w:numId w:val="37"/>
              </w:numPr>
              <w:spacing w:after="200"/>
              <w:ind w:left="612" w:hanging="630"/>
              <w:jc w:val="both"/>
            </w:pPr>
            <w:r w:rsidRPr="006410A1">
              <w:t>The Bidder shall bear all costs associated with the preparation and submission of its bid, and the Purchaser shall not be responsible or liable for those costs, regardless of the conduct or outcome of the bidding process.</w:t>
            </w:r>
          </w:p>
        </w:tc>
      </w:tr>
      <w:tr w:rsidR="005F1188" w:rsidTr="0071379E">
        <w:tc>
          <w:tcPr>
            <w:tcW w:w="1890" w:type="dxa"/>
          </w:tcPr>
          <w:p w:rsidR="005F1188" w:rsidRDefault="005F1188" w:rsidP="0071379E">
            <w:pPr>
              <w:pStyle w:val="Sec1-Clauses"/>
              <w:spacing w:before="0" w:after="200"/>
            </w:pPr>
            <w:bookmarkStart w:id="85" w:name="_Toc446410406"/>
            <w:bookmarkStart w:id="86" w:name="_Toc56090019"/>
            <w:r>
              <w:t>Language of Bid</w:t>
            </w:r>
            <w:bookmarkEnd w:id="85"/>
            <w:bookmarkEnd w:id="86"/>
          </w:p>
        </w:tc>
        <w:tc>
          <w:tcPr>
            <w:tcW w:w="7110" w:type="dxa"/>
          </w:tcPr>
          <w:p w:rsidR="005F1188" w:rsidRDefault="005F1188" w:rsidP="0071379E">
            <w:pPr>
              <w:ind w:left="522" w:hanging="522"/>
            </w:pPr>
            <w:r>
              <w:t xml:space="preserve">11.1 </w:t>
            </w:r>
            <w:r w:rsidRPr="006410A1">
              <w:t>The Bid, as well as all correspondences and documents relating to the bid exchanged by the Bidder and the Purchaser, shall be written in English</w:t>
            </w:r>
            <w:r w:rsidRPr="006410A1">
              <w:rPr>
                <w:b/>
              </w:rPr>
              <w:t>.</w:t>
            </w:r>
            <w:r w:rsidRPr="006410A1">
              <w:t xml:space="preserve">  Supporting documents and printed literature that are part of the Bid may be in another language provided they are accompanied by an accurate translation of the relevant passages in English</w:t>
            </w:r>
            <w:r w:rsidRPr="006410A1">
              <w:rPr>
                <w:b/>
              </w:rPr>
              <w:t>,</w:t>
            </w:r>
            <w:r w:rsidRPr="006410A1">
              <w:t xml:space="preserve"> in which case, for purposes of interpretation of the Bid, such translation shall govern.</w:t>
            </w:r>
          </w:p>
          <w:p w:rsidR="005F1188" w:rsidRPr="006410A1" w:rsidRDefault="005F1188" w:rsidP="0071379E"/>
        </w:tc>
      </w:tr>
      <w:tr w:rsidR="005F1188" w:rsidTr="0071379E">
        <w:tc>
          <w:tcPr>
            <w:tcW w:w="1890" w:type="dxa"/>
          </w:tcPr>
          <w:p w:rsidR="005F1188" w:rsidRDefault="005F1188" w:rsidP="0071379E">
            <w:pPr>
              <w:pStyle w:val="Sec1-Clauses"/>
              <w:spacing w:before="0" w:after="200"/>
              <w:ind w:right="-108"/>
            </w:pPr>
            <w:bookmarkStart w:id="87" w:name="_Toc438438832"/>
            <w:bookmarkStart w:id="88" w:name="_Toc438532580"/>
            <w:bookmarkStart w:id="89" w:name="_Toc438733976"/>
            <w:bookmarkStart w:id="90" w:name="_Toc438907015"/>
            <w:bookmarkStart w:id="91" w:name="_Toc438907214"/>
            <w:bookmarkStart w:id="92" w:name="_Toc446410407"/>
            <w:bookmarkStart w:id="93" w:name="_Toc56090020"/>
            <w:r>
              <w:t>Documents Comprising the Bid</w:t>
            </w:r>
            <w:bookmarkEnd w:id="87"/>
            <w:bookmarkEnd w:id="88"/>
            <w:bookmarkEnd w:id="89"/>
            <w:bookmarkEnd w:id="90"/>
            <w:bookmarkEnd w:id="91"/>
            <w:bookmarkEnd w:id="92"/>
            <w:bookmarkEnd w:id="93"/>
          </w:p>
        </w:tc>
        <w:tc>
          <w:tcPr>
            <w:tcW w:w="7110" w:type="dxa"/>
            <w:tcBorders>
              <w:bottom w:val="nil"/>
            </w:tcBorders>
          </w:tcPr>
          <w:p w:rsidR="005F1188" w:rsidRPr="006410A1" w:rsidRDefault="005F1188" w:rsidP="005F1188">
            <w:pPr>
              <w:numPr>
                <w:ilvl w:val="1"/>
                <w:numId w:val="78"/>
              </w:numPr>
              <w:tabs>
                <w:tab w:val="left" w:pos="0"/>
              </w:tabs>
              <w:spacing w:after="200"/>
            </w:pPr>
            <w:r w:rsidRPr="006410A1">
              <w:t>The Bid shall comprise the following:</w:t>
            </w:r>
          </w:p>
          <w:p w:rsidR="005F1188" w:rsidRDefault="005F1188" w:rsidP="005F1188">
            <w:pPr>
              <w:pStyle w:val="Heading3"/>
              <w:numPr>
                <w:ilvl w:val="2"/>
                <w:numId w:val="73"/>
              </w:numPr>
              <w:ind w:left="1819" w:hanging="142"/>
            </w:pPr>
            <w:r>
              <w:t>the Bid Submission Form and the applicable Price Schedules, in accordance with ITB Clauses 13, 15, and 16;</w:t>
            </w:r>
          </w:p>
          <w:p w:rsidR="005F1188" w:rsidRDefault="005F1188" w:rsidP="005F1188">
            <w:pPr>
              <w:pStyle w:val="Heading3"/>
              <w:numPr>
                <w:ilvl w:val="2"/>
                <w:numId w:val="73"/>
              </w:numPr>
              <w:ind w:left="1819" w:hanging="142"/>
            </w:pPr>
            <w:r>
              <w:t>the Bid Security or Bid-Securing Declaration, in accordance with ITB Clause 22, if required;</w:t>
            </w:r>
          </w:p>
          <w:p w:rsidR="005F1188" w:rsidRDefault="005F1188" w:rsidP="005F1188">
            <w:pPr>
              <w:pStyle w:val="Heading3"/>
              <w:numPr>
                <w:ilvl w:val="2"/>
                <w:numId w:val="73"/>
              </w:numPr>
              <w:ind w:left="1819" w:hanging="142"/>
            </w:pPr>
            <w:r>
              <w:t xml:space="preserve">written confirmation authorizing the signatory of the Bid to commit the Bidder, in accordance with ITB Clause 23.2; </w:t>
            </w:r>
            <w:r w:rsidRPr="003557FA">
              <w:rPr>
                <w:b/>
              </w:rPr>
              <w:t>as specified in the BDS</w:t>
            </w:r>
            <w:r>
              <w:rPr>
                <w:b/>
              </w:rPr>
              <w:t>;</w:t>
            </w:r>
          </w:p>
          <w:p w:rsidR="005F1188" w:rsidRDefault="005F1188" w:rsidP="005F1188">
            <w:pPr>
              <w:pStyle w:val="Heading3"/>
              <w:numPr>
                <w:ilvl w:val="2"/>
                <w:numId w:val="73"/>
              </w:numPr>
              <w:ind w:left="1819" w:hanging="142"/>
            </w:pPr>
            <w:r>
              <w:t>documentary evidence in accordance with ITB Clause 17 establishing the Bidder’s eligibility to bid;</w:t>
            </w:r>
          </w:p>
          <w:p w:rsidR="005F1188" w:rsidRDefault="005F1188" w:rsidP="005F1188">
            <w:pPr>
              <w:pStyle w:val="Heading3"/>
              <w:numPr>
                <w:ilvl w:val="2"/>
                <w:numId w:val="73"/>
              </w:numPr>
              <w:ind w:left="1819" w:hanging="142"/>
            </w:pPr>
            <w:r>
              <w:lastRenderedPageBreak/>
              <w:t>documentary evidence in accordance with ITB Clause 18, that the Goods and Related Services to be supplied by the Bidder are of eligible origin;</w:t>
            </w:r>
          </w:p>
          <w:p w:rsidR="005F1188" w:rsidRDefault="005F1188" w:rsidP="005F1188">
            <w:pPr>
              <w:pStyle w:val="Heading3"/>
              <w:numPr>
                <w:ilvl w:val="2"/>
                <w:numId w:val="73"/>
              </w:numPr>
              <w:ind w:left="1819" w:hanging="142"/>
            </w:pPr>
            <w:r>
              <w:t>documentary evidence in accordance with ITB Clauses 19 and 31, that the Goods and Related Services conform to the Bidding Documents;</w:t>
            </w:r>
          </w:p>
          <w:p w:rsidR="005F1188" w:rsidRDefault="005F1188" w:rsidP="005F1188">
            <w:pPr>
              <w:pStyle w:val="Heading3"/>
              <w:numPr>
                <w:ilvl w:val="2"/>
                <w:numId w:val="73"/>
              </w:numPr>
              <w:ind w:left="1819" w:hanging="142"/>
            </w:pPr>
            <w:r>
              <w:t xml:space="preserve">documentary evidence in accordance with ITB Clause 20 establishing the Bidder’s qualifications to perform the contract if its bid is accepted;  </w:t>
            </w:r>
          </w:p>
          <w:p w:rsidR="005F1188" w:rsidRPr="00CE4444" w:rsidRDefault="005F1188" w:rsidP="005F1188">
            <w:pPr>
              <w:pStyle w:val="Heading3"/>
              <w:numPr>
                <w:ilvl w:val="2"/>
                <w:numId w:val="73"/>
              </w:numPr>
              <w:ind w:left="1819" w:hanging="142"/>
            </w:pPr>
            <w:r w:rsidRPr="00CE4444">
              <w:t xml:space="preserve">the following documentary evidence is required </w:t>
            </w:r>
          </w:p>
          <w:p w:rsidR="005F1188" w:rsidRDefault="005F1188" w:rsidP="005F1188">
            <w:pPr>
              <w:numPr>
                <w:ilvl w:val="0"/>
                <w:numId w:val="73"/>
              </w:numPr>
              <w:spacing w:before="60" w:after="60"/>
              <w:jc w:val="both"/>
            </w:pPr>
            <w:r>
              <w:t>have a valid certified company Registration Certificate;</w:t>
            </w:r>
          </w:p>
          <w:p w:rsidR="005F1188" w:rsidRDefault="005F1188" w:rsidP="005F1188">
            <w:pPr>
              <w:numPr>
                <w:ilvl w:val="0"/>
                <w:numId w:val="73"/>
              </w:numPr>
              <w:spacing w:before="60" w:after="60"/>
              <w:jc w:val="both"/>
            </w:pPr>
            <w:r>
              <w:t>have an original valid good Standing Tax Certificate;</w:t>
            </w:r>
          </w:p>
          <w:p w:rsidR="005F1188" w:rsidRDefault="005F1188" w:rsidP="005F1188">
            <w:pPr>
              <w:numPr>
                <w:ilvl w:val="0"/>
                <w:numId w:val="73"/>
              </w:numPr>
              <w:spacing w:before="60" w:after="60"/>
              <w:jc w:val="both"/>
            </w:pPr>
            <w:r>
              <w:t>have an original or valid good Standing Social Security Certificate;</w:t>
            </w:r>
          </w:p>
          <w:p w:rsidR="005F1188" w:rsidRDefault="005F1188" w:rsidP="005F1188">
            <w:pPr>
              <w:numPr>
                <w:ilvl w:val="0"/>
                <w:numId w:val="73"/>
              </w:numPr>
              <w:spacing w:before="60" w:after="60"/>
              <w:jc w:val="both"/>
            </w:pPr>
            <w:r>
              <w:t>have a valid certified copy of Affirmative Action Compliance Certificate, proof from Employment Equity Commissioner that bidder is not a relevant employer, or exemption issued in terms of Section 42  of the Affirmative Action Act, 1998;</w:t>
            </w:r>
          </w:p>
          <w:p w:rsidR="005F1188" w:rsidRDefault="005F1188" w:rsidP="005F1188">
            <w:pPr>
              <w:numPr>
                <w:ilvl w:val="0"/>
                <w:numId w:val="73"/>
              </w:numPr>
              <w:spacing w:before="60" w:after="60"/>
              <w:jc w:val="both"/>
            </w:pPr>
            <w:r w:rsidRPr="00423907">
              <w:t xml:space="preserve">An undertaking on the part of the Bidder that the salaries and wages payable to its personnel in respect of this proposal are compliant to the relevant laws, Remuneration Order, and Award, where applicable and that it will abide to sub-clause 4.6 of the General conditions of Contract if it is awarded the contract or part </w:t>
            </w:r>
            <w:r>
              <w:t>thereof.</w:t>
            </w:r>
          </w:p>
          <w:p w:rsidR="005F1188" w:rsidRDefault="005F1188" w:rsidP="005F1188">
            <w:pPr>
              <w:numPr>
                <w:ilvl w:val="0"/>
                <w:numId w:val="73"/>
              </w:numPr>
              <w:spacing w:before="60" w:after="60"/>
              <w:jc w:val="both"/>
            </w:pPr>
            <w:r>
              <w:t>All pages of bid document should be initialed, and incase correction is made, that correction should be initialed.</w:t>
            </w:r>
          </w:p>
          <w:p w:rsidR="005F1188" w:rsidRDefault="005F1188" w:rsidP="005F1188">
            <w:pPr>
              <w:numPr>
                <w:ilvl w:val="0"/>
                <w:numId w:val="73"/>
              </w:numPr>
              <w:spacing w:before="60" w:after="60"/>
              <w:jc w:val="both"/>
            </w:pPr>
            <w:r>
              <w:t xml:space="preserve">Bid shall be completely completed. </w:t>
            </w:r>
          </w:p>
          <w:p w:rsidR="005F1188" w:rsidRPr="00CE4444" w:rsidRDefault="005F1188" w:rsidP="0071379E">
            <w:pPr>
              <w:tabs>
                <w:tab w:val="left" w:pos="682"/>
              </w:tabs>
              <w:overflowPunct w:val="0"/>
              <w:autoSpaceDE w:val="0"/>
              <w:autoSpaceDN w:val="0"/>
              <w:adjustRightInd w:val="0"/>
              <w:spacing w:before="120"/>
              <w:ind w:left="824"/>
              <w:textAlignment w:val="baseline"/>
              <w:rPr>
                <w:szCs w:val="24"/>
                <w:lang w:val="en-GB" w:eastAsia="en-GB"/>
              </w:rPr>
            </w:pPr>
          </w:p>
        </w:tc>
      </w:tr>
      <w:tr w:rsidR="005F1188" w:rsidTr="0071379E">
        <w:tc>
          <w:tcPr>
            <w:tcW w:w="1890" w:type="dxa"/>
          </w:tcPr>
          <w:p w:rsidR="005F1188" w:rsidRDefault="005F1188" w:rsidP="0071379E">
            <w:pPr>
              <w:pStyle w:val="Sec1-Clauses"/>
              <w:spacing w:before="0" w:after="200"/>
            </w:pPr>
            <w:bookmarkStart w:id="94" w:name="_Toc446410408"/>
            <w:bookmarkStart w:id="95" w:name="_Toc56090021"/>
            <w:r>
              <w:lastRenderedPageBreak/>
              <w:t>Bid Submission Form and Price Schedules</w:t>
            </w:r>
            <w:bookmarkEnd w:id="94"/>
            <w:bookmarkEnd w:id="95"/>
            <w:r>
              <w:t xml:space="preserve"> </w:t>
            </w:r>
          </w:p>
        </w:tc>
        <w:tc>
          <w:tcPr>
            <w:tcW w:w="7110" w:type="dxa"/>
            <w:tcBorders>
              <w:bottom w:val="nil"/>
            </w:tcBorders>
          </w:tcPr>
          <w:p w:rsidR="005F1188" w:rsidRDefault="005F1188" w:rsidP="005F1188">
            <w:pPr>
              <w:keepNext/>
              <w:keepLines/>
              <w:numPr>
                <w:ilvl w:val="1"/>
                <w:numId w:val="38"/>
              </w:numPr>
              <w:spacing w:after="200"/>
              <w:ind w:left="612" w:hanging="630"/>
              <w:jc w:val="both"/>
            </w:pPr>
            <w:r w:rsidRPr="00872FBF">
              <w:t>The Bidder shall submit the Bid Submission Form using the form furnished in Section IV, Bidding Forms.  This form must be completed without any alteration to its format, and no substitutes shall be accepted.  All blank spaces shall be filled in with the information requested.</w:t>
            </w:r>
          </w:p>
          <w:p w:rsidR="005F1188" w:rsidRDefault="005F1188" w:rsidP="005F1188">
            <w:pPr>
              <w:keepNext/>
              <w:keepLines/>
              <w:numPr>
                <w:ilvl w:val="1"/>
                <w:numId w:val="38"/>
              </w:numPr>
              <w:spacing w:after="200"/>
              <w:ind w:left="612" w:hanging="630"/>
              <w:jc w:val="both"/>
            </w:pPr>
            <w:r>
              <w:t>The Bidder shall submit the Price Schedules for Goods and Related Services, according to their origin as appropriate, using the forms furnished in Section IV, Bidding Forms</w:t>
            </w:r>
          </w:p>
        </w:tc>
      </w:tr>
      <w:tr w:rsidR="005F1188" w:rsidTr="0071379E">
        <w:tc>
          <w:tcPr>
            <w:tcW w:w="1890" w:type="dxa"/>
          </w:tcPr>
          <w:p w:rsidR="005F1188" w:rsidRDefault="005F1188" w:rsidP="0071379E">
            <w:pPr>
              <w:pStyle w:val="Sec1-Clauses"/>
              <w:spacing w:before="0" w:after="200"/>
            </w:pPr>
            <w:bookmarkStart w:id="96" w:name="_Toc438438834"/>
            <w:bookmarkStart w:id="97" w:name="_Toc438532587"/>
            <w:bookmarkStart w:id="98" w:name="_Toc438733978"/>
            <w:bookmarkStart w:id="99" w:name="_Toc438907017"/>
            <w:bookmarkStart w:id="100" w:name="_Toc438907216"/>
            <w:bookmarkStart w:id="101" w:name="_Toc446410409"/>
            <w:bookmarkStart w:id="102" w:name="_Toc56090022"/>
            <w:r>
              <w:t>Alternative Bids</w:t>
            </w:r>
            <w:bookmarkEnd w:id="96"/>
            <w:bookmarkEnd w:id="97"/>
            <w:bookmarkEnd w:id="98"/>
            <w:bookmarkEnd w:id="99"/>
            <w:bookmarkEnd w:id="100"/>
            <w:bookmarkEnd w:id="101"/>
            <w:bookmarkEnd w:id="102"/>
          </w:p>
        </w:tc>
        <w:tc>
          <w:tcPr>
            <w:tcW w:w="7110" w:type="dxa"/>
          </w:tcPr>
          <w:p w:rsidR="005F1188" w:rsidRPr="00872FBF" w:rsidRDefault="005F1188" w:rsidP="005F1188">
            <w:pPr>
              <w:keepNext/>
              <w:keepLines/>
              <w:numPr>
                <w:ilvl w:val="1"/>
                <w:numId w:val="39"/>
              </w:numPr>
              <w:spacing w:after="200"/>
              <w:ind w:left="612" w:hanging="630"/>
              <w:jc w:val="both"/>
            </w:pPr>
            <w:r w:rsidRPr="00872FBF">
              <w:t xml:space="preserve">Unless otherwise </w:t>
            </w:r>
            <w:r w:rsidRPr="00872FBF">
              <w:rPr>
                <w:b/>
                <w:bCs/>
              </w:rPr>
              <w:t>specified in the</w:t>
            </w:r>
            <w:r w:rsidRPr="00872FBF">
              <w:t xml:space="preserve"> </w:t>
            </w:r>
            <w:r w:rsidRPr="00872FBF">
              <w:rPr>
                <w:b/>
              </w:rPr>
              <w:t>BDS,</w:t>
            </w:r>
            <w:r w:rsidRPr="00872FBF">
              <w:t xml:space="preserve"> alternative bids shall not be considered.</w:t>
            </w:r>
          </w:p>
        </w:tc>
      </w:tr>
      <w:tr w:rsidR="005F1188" w:rsidTr="0071379E">
        <w:tc>
          <w:tcPr>
            <w:tcW w:w="1890" w:type="dxa"/>
          </w:tcPr>
          <w:p w:rsidR="005F1188" w:rsidRDefault="005F1188" w:rsidP="0071379E">
            <w:pPr>
              <w:pStyle w:val="Sec1-Clauses"/>
              <w:spacing w:before="0" w:after="200"/>
            </w:pPr>
            <w:bookmarkStart w:id="103" w:name="_Toc438438835"/>
            <w:bookmarkStart w:id="104" w:name="_Toc438532588"/>
            <w:bookmarkStart w:id="105" w:name="_Toc438733979"/>
            <w:bookmarkStart w:id="106" w:name="_Toc438907018"/>
            <w:bookmarkStart w:id="107" w:name="_Toc438907217"/>
            <w:bookmarkStart w:id="108" w:name="_Toc446410410"/>
            <w:bookmarkStart w:id="109" w:name="_Toc56090023"/>
            <w:r>
              <w:lastRenderedPageBreak/>
              <w:t>Bid Prices and Discounts</w:t>
            </w:r>
            <w:bookmarkEnd w:id="103"/>
            <w:bookmarkEnd w:id="104"/>
            <w:bookmarkEnd w:id="105"/>
            <w:bookmarkEnd w:id="106"/>
            <w:bookmarkEnd w:id="107"/>
            <w:bookmarkEnd w:id="108"/>
            <w:bookmarkEnd w:id="109"/>
          </w:p>
        </w:tc>
        <w:tc>
          <w:tcPr>
            <w:tcW w:w="7110" w:type="dxa"/>
            <w:tcBorders>
              <w:bottom w:val="nil"/>
            </w:tcBorders>
          </w:tcPr>
          <w:p w:rsidR="005F1188" w:rsidRDefault="005F1188" w:rsidP="005F1188">
            <w:pPr>
              <w:numPr>
                <w:ilvl w:val="1"/>
                <w:numId w:val="40"/>
              </w:numPr>
              <w:spacing w:after="200"/>
              <w:ind w:left="612" w:hanging="612"/>
              <w:jc w:val="both"/>
            </w:pPr>
            <w:r w:rsidRPr="00872FBF">
              <w:t>The prices and discounts quoted by the Bidder in the Bid Submission Form and in the Price Schedules, shall conform to the requirements specified below.</w:t>
            </w:r>
          </w:p>
          <w:p w:rsidR="005F1188" w:rsidRDefault="005F1188" w:rsidP="005F1188">
            <w:pPr>
              <w:numPr>
                <w:ilvl w:val="1"/>
                <w:numId w:val="40"/>
              </w:numPr>
              <w:spacing w:after="180"/>
              <w:ind w:left="600" w:hanging="612"/>
              <w:jc w:val="both"/>
            </w:pPr>
            <w:r>
              <w:t xml:space="preserve">All </w:t>
            </w:r>
            <w:r w:rsidRPr="00872FBF">
              <w:t>lots and items must be listed and priced separately in the Price Schedules.</w:t>
            </w:r>
          </w:p>
          <w:p w:rsidR="005F1188" w:rsidRDefault="005F1188" w:rsidP="005F1188">
            <w:pPr>
              <w:numPr>
                <w:ilvl w:val="1"/>
                <w:numId w:val="40"/>
              </w:numPr>
              <w:spacing w:after="180"/>
              <w:ind w:left="600" w:hanging="612"/>
              <w:jc w:val="both"/>
            </w:pPr>
            <w:r>
              <w:t xml:space="preserve">The </w:t>
            </w:r>
            <w:r w:rsidRPr="00872FBF">
              <w:t xml:space="preserve">price to be quoted in the Bid Submission Form shall be the total price of the bid, excluding any discount offered. </w:t>
            </w:r>
          </w:p>
          <w:p w:rsidR="005F1188" w:rsidRDefault="005F1188" w:rsidP="005F1188">
            <w:pPr>
              <w:numPr>
                <w:ilvl w:val="1"/>
                <w:numId w:val="40"/>
              </w:numPr>
              <w:spacing w:after="180"/>
              <w:ind w:left="600" w:hanging="612"/>
              <w:jc w:val="both"/>
            </w:pPr>
            <w:r>
              <w:t xml:space="preserve">The </w:t>
            </w:r>
            <w:r w:rsidRPr="00872FBF">
              <w:t>Bidder shall quote any unconditional discount and indicate the method for their application in the Bid Submission Form.</w:t>
            </w:r>
          </w:p>
          <w:p w:rsidR="005F1188" w:rsidRPr="00872FBF" w:rsidRDefault="005F1188" w:rsidP="005F1188">
            <w:pPr>
              <w:numPr>
                <w:ilvl w:val="1"/>
                <w:numId w:val="40"/>
              </w:numPr>
              <w:tabs>
                <w:tab w:val="left" w:pos="-720"/>
              </w:tabs>
              <w:suppressAutoHyphens/>
              <w:spacing w:after="180"/>
              <w:ind w:left="612" w:hanging="612"/>
              <w:jc w:val="both"/>
              <w:rPr>
                <w:spacing w:val="-3"/>
                <w:lang w:val="en-GB"/>
              </w:rPr>
            </w:pPr>
            <w:r>
              <w:t xml:space="preserve">The </w:t>
            </w:r>
            <w:r w:rsidRPr="00872FBF">
              <w:t xml:space="preserve">terms EXW, CIP, CIF and other similar terms shall be governed by the rules prescribed in the current edition of Incoterms, published by The International Chamber of Commerce, as specified in the </w:t>
            </w:r>
            <w:r w:rsidRPr="00872FBF">
              <w:rPr>
                <w:b/>
              </w:rPr>
              <w:t xml:space="preserve">BDS. </w:t>
            </w:r>
          </w:p>
          <w:p w:rsidR="005F1188" w:rsidRPr="00E575BA" w:rsidRDefault="005F1188" w:rsidP="005F1188">
            <w:pPr>
              <w:numPr>
                <w:ilvl w:val="1"/>
                <w:numId w:val="40"/>
              </w:numPr>
              <w:tabs>
                <w:tab w:val="left" w:pos="-720"/>
              </w:tabs>
              <w:suppressAutoHyphens/>
              <w:spacing w:after="240"/>
              <w:ind w:left="612" w:hanging="612"/>
              <w:jc w:val="both"/>
              <w:rPr>
                <w:sz w:val="22"/>
                <w:szCs w:val="22"/>
                <w:lang w:val="en-GB"/>
              </w:rPr>
            </w:pPr>
            <w:r w:rsidRPr="00E575BA">
              <w:rPr>
                <w:spacing w:val="-3"/>
                <w:lang w:val="en-GB"/>
              </w:rPr>
              <w:t xml:space="preserve">Prices </w:t>
            </w:r>
            <w:r w:rsidRPr="00E575BA">
              <w:rPr>
                <w:sz w:val="22"/>
                <w:szCs w:val="22"/>
                <w:lang w:val="en-GB"/>
              </w:rPr>
              <w:t>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w:t>
            </w:r>
            <w:r>
              <w:rPr>
                <w:sz w:val="22"/>
                <w:szCs w:val="22"/>
                <w:lang w:val="en-GB"/>
              </w:rPr>
              <w:t xml:space="preserve">. In quoting prices, the Bidder shall be free to use transportation through the carriers registered in any eligible country. Similarly, the Bidder may obtain insurance services from any eligible country. Prices shall be entered in the following manner: </w:t>
            </w:r>
          </w:p>
          <w:p w:rsidR="005F1188" w:rsidRPr="00CB67A8" w:rsidRDefault="005F1188" w:rsidP="005F1188">
            <w:pPr>
              <w:pStyle w:val="Heading4"/>
              <w:numPr>
                <w:ilvl w:val="3"/>
                <w:numId w:val="14"/>
              </w:numPr>
              <w:tabs>
                <w:tab w:val="left" w:pos="1782"/>
              </w:tabs>
              <w:spacing w:before="0"/>
              <w:ind w:left="1785" w:hanging="547"/>
              <w:rPr>
                <w:sz w:val="22"/>
                <w:szCs w:val="22"/>
                <w:lang w:val="en-GB" w:eastAsia="en-US"/>
              </w:rPr>
            </w:pPr>
            <w:r w:rsidRPr="00CB67A8">
              <w:rPr>
                <w:sz w:val="22"/>
                <w:szCs w:val="22"/>
                <w:lang w:val="en-GB" w:eastAsia="en-US"/>
              </w:rPr>
              <w:t>the price of the goods quoted EXW (ex-works, ex-factory, ex warehouse, ex showroom, or off-the-shelf, as applicable), including all customs duties already paid or payable on the components and raw material used in the manufacture or assembly of goods quoted ex works or ex-factory, or on the previously imported goods of foreign origin quoted ex-warehouse, ex-showroom, or off-the-shelf;</w:t>
            </w:r>
          </w:p>
          <w:p w:rsidR="005F1188" w:rsidRPr="00CB67A8" w:rsidRDefault="005F1188" w:rsidP="005F1188">
            <w:pPr>
              <w:pStyle w:val="Heading4"/>
              <w:numPr>
                <w:ilvl w:val="3"/>
                <w:numId w:val="14"/>
              </w:numPr>
              <w:tabs>
                <w:tab w:val="left" w:pos="1782"/>
              </w:tabs>
              <w:spacing w:before="0"/>
              <w:ind w:left="1785" w:hanging="547"/>
              <w:rPr>
                <w:sz w:val="22"/>
                <w:szCs w:val="22"/>
                <w:lang w:val="en-GB" w:eastAsia="en-US"/>
              </w:rPr>
            </w:pPr>
            <w:r w:rsidRPr="00CB67A8">
              <w:rPr>
                <w:sz w:val="22"/>
                <w:szCs w:val="22"/>
                <w:lang w:val="en-GB" w:eastAsia="en-US"/>
              </w:rPr>
              <w:t>VAT payable on the Goods if the Contract is awarded to the Bidder; and</w:t>
            </w:r>
          </w:p>
          <w:p w:rsidR="005F1188" w:rsidRPr="00CB67A8" w:rsidRDefault="005F1188" w:rsidP="005F1188">
            <w:pPr>
              <w:pStyle w:val="Heading4"/>
              <w:numPr>
                <w:ilvl w:val="3"/>
                <w:numId w:val="14"/>
              </w:numPr>
              <w:tabs>
                <w:tab w:val="left" w:pos="1782"/>
              </w:tabs>
              <w:spacing w:before="0" w:after="240"/>
              <w:ind w:left="1785" w:hanging="547"/>
              <w:rPr>
                <w:sz w:val="22"/>
                <w:szCs w:val="22"/>
                <w:lang w:val="en-GB" w:eastAsia="en-US"/>
              </w:rPr>
            </w:pPr>
            <w:r w:rsidRPr="00CB67A8">
              <w:rPr>
                <w:sz w:val="22"/>
                <w:szCs w:val="22"/>
                <w:lang w:val="en-GB" w:eastAsia="en-US"/>
              </w:rPr>
              <w:t>the total price for the item.</w:t>
            </w:r>
          </w:p>
          <w:p w:rsidR="005F1188" w:rsidRDefault="005F1188" w:rsidP="005F1188">
            <w:pPr>
              <w:pStyle w:val="Header3-Paragraph"/>
              <w:numPr>
                <w:ilvl w:val="3"/>
                <w:numId w:val="14"/>
              </w:numPr>
              <w:tabs>
                <w:tab w:val="left" w:pos="1242"/>
                <w:tab w:val="left" w:pos="1782"/>
              </w:tabs>
              <w:spacing w:after="120"/>
              <w:ind w:left="1785" w:hanging="547"/>
              <w:rPr>
                <w:sz w:val="22"/>
                <w:szCs w:val="22"/>
                <w:lang w:val="en-GB"/>
              </w:rPr>
            </w:pPr>
            <w:r w:rsidRPr="0033116B">
              <w:rPr>
                <w:sz w:val="22"/>
                <w:szCs w:val="22"/>
                <w:lang w:val="en-GB"/>
              </w:rPr>
              <w:t xml:space="preserve">For Related Services whenever such Related Services are specified in the Schedule of Requirements the cost </w:t>
            </w:r>
            <w:r>
              <w:rPr>
                <w:sz w:val="22"/>
                <w:szCs w:val="22"/>
                <w:lang w:val="en-GB"/>
              </w:rPr>
              <w:t xml:space="preserve">in Namibian Dollars </w:t>
            </w:r>
            <w:r w:rsidRPr="0033116B">
              <w:rPr>
                <w:sz w:val="22"/>
                <w:szCs w:val="22"/>
                <w:lang w:val="en-GB"/>
              </w:rPr>
              <w:t>of each item comprising the Related Servic</w:t>
            </w:r>
            <w:r>
              <w:rPr>
                <w:sz w:val="22"/>
                <w:szCs w:val="22"/>
                <w:lang w:val="en-GB"/>
              </w:rPr>
              <w:t xml:space="preserve">es; inclusive of custom duties </w:t>
            </w:r>
            <w:r w:rsidRPr="0033116B">
              <w:rPr>
                <w:sz w:val="22"/>
                <w:szCs w:val="22"/>
                <w:lang w:val="en-GB"/>
              </w:rPr>
              <w:t>and VAT, payable on the Related Services, if the Contract is awarded to the Bidder.</w:t>
            </w:r>
          </w:p>
          <w:p w:rsidR="005F1188" w:rsidRPr="00136E5C" w:rsidRDefault="005F1188" w:rsidP="0071379E">
            <w:pPr>
              <w:pStyle w:val="BodyTextIndent"/>
              <w:widowControl w:val="0"/>
              <w:tabs>
                <w:tab w:val="left" w:pos="-720"/>
                <w:tab w:val="left" w:pos="0"/>
                <w:tab w:val="left" w:pos="720"/>
              </w:tabs>
              <w:suppressAutoHyphens/>
              <w:ind w:left="1396"/>
              <w:rPr>
                <w:lang w:val="en-GB"/>
              </w:rPr>
            </w:pPr>
          </w:p>
          <w:p w:rsidR="005F1188" w:rsidRDefault="005F1188" w:rsidP="005F1188">
            <w:pPr>
              <w:keepNext/>
              <w:numPr>
                <w:ilvl w:val="1"/>
                <w:numId w:val="40"/>
              </w:numPr>
              <w:spacing w:after="200"/>
              <w:ind w:left="612" w:hanging="612"/>
              <w:jc w:val="both"/>
            </w:pPr>
            <w:r w:rsidRPr="00E575BA">
              <w:t>Prices quoted by the Bidder shall be fixed during the Bidder’s performance of the Contract and not subject to variation on any account</w:t>
            </w:r>
            <w:r>
              <w:t xml:space="preserve"> </w:t>
            </w:r>
            <w:r>
              <w:rPr>
                <w:sz w:val="22"/>
                <w:szCs w:val="22"/>
                <w:lang w:val="en-GB"/>
              </w:rPr>
              <w:t xml:space="preserve">in respect of changes </w:t>
            </w:r>
            <w:r w:rsidRPr="00E93717">
              <w:rPr>
                <w:sz w:val="22"/>
                <w:szCs w:val="22"/>
                <w:lang w:val="en-GB"/>
              </w:rPr>
              <w:t>in production cost</w:t>
            </w:r>
            <w:r w:rsidRPr="00E93717">
              <w:t>,</w:t>
            </w:r>
            <w:r w:rsidRPr="00AD3550">
              <w:rPr>
                <w:b/>
              </w:rPr>
              <w:t xml:space="preserve"> unless otherwise </w:t>
            </w:r>
            <w:r w:rsidRPr="00AD3550">
              <w:rPr>
                <w:b/>
              </w:rPr>
              <w:lastRenderedPageBreak/>
              <w:t>specified in the</w:t>
            </w:r>
            <w:r w:rsidRPr="00E575BA">
              <w:t xml:space="preserve"> </w:t>
            </w:r>
            <w:r w:rsidRPr="00E575BA">
              <w:rPr>
                <w:b/>
              </w:rPr>
              <w:t>BDS.</w:t>
            </w:r>
            <w:r w:rsidRPr="00E575BA">
              <w:t xml:space="preserve">  A Bid submitted with an adjustable price quotation </w:t>
            </w:r>
            <w:r w:rsidRPr="00E93717">
              <w:t>in this respect</w:t>
            </w:r>
            <w:r>
              <w:t xml:space="preserve"> </w:t>
            </w:r>
            <w:r w:rsidRPr="00E575BA">
              <w:t>shall be treated as non</w:t>
            </w:r>
            <w:r>
              <w:t>-</w:t>
            </w:r>
            <w:r w:rsidRPr="00E575BA">
              <w:t>responsive and shall be rejected, pursuant to ITB Clause 3</w:t>
            </w:r>
            <w:r>
              <w:t>1</w:t>
            </w:r>
            <w:r w:rsidRPr="00E575BA">
              <w:t xml:space="preserve">.  However, if in accordance with the </w:t>
            </w:r>
            <w:r w:rsidRPr="00E575BA">
              <w:rPr>
                <w:b/>
              </w:rPr>
              <w:t>BDS,</w:t>
            </w:r>
            <w:r w:rsidRPr="00E575BA">
              <w:t xml:space="preserve"> prices quoted by the Bidder shall be subject to adjustment during the performance of the Contract, a bid submitted with a fixed price quotation shall not be rejected, but the price adjustment shall be treated as zero.</w:t>
            </w:r>
          </w:p>
          <w:p w:rsidR="005F1188" w:rsidRDefault="005F1188" w:rsidP="005F1188">
            <w:pPr>
              <w:keepNext/>
              <w:numPr>
                <w:ilvl w:val="1"/>
                <w:numId w:val="40"/>
              </w:numPr>
              <w:spacing w:after="200"/>
              <w:ind w:left="612" w:hanging="612"/>
              <w:jc w:val="both"/>
            </w:pPr>
            <w:r>
              <w:t xml:space="preserve">If so indicated in ITB Sub-Clause 1.1, bids are being invited for individual contracts (lots) or for any combination of contracts (packages).  </w:t>
            </w:r>
            <w:r w:rsidRPr="00AD3550">
              <w:rPr>
                <w:b/>
              </w:rPr>
              <w:t>Unless otherwise specified in the BDS</w:t>
            </w:r>
            <w:r>
              <w:rPr>
                <w:b/>
              </w:rPr>
              <w:t>,</w:t>
            </w:r>
            <w:r>
              <w:t xml:space="preserve">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15.4 provided the bids for all lots are submitted and opened at the same time.</w:t>
            </w:r>
          </w:p>
        </w:tc>
      </w:tr>
      <w:tr w:rsidR="005F1188" w:rsidTr="0071379E">
        <w:tc>
          <w:tcPr>
            <w:tcW w:w="1890" w:type="dxa"/>
          </w:tcPr>
          <w:p w:rsidR="005F1188" w:rsidRDefault="005F1188" w:rsidP="0071379E">
            <w:pPr>
              <w:pStyle w:val="Sec1-Clauses"/>
              <w:spacing w:before="0" w:after="200"/>
            </w:pPr>
            <w:bookmarkStart w:id="110" w:name="_Toc438438836"/>
            <w:bookmarkStart w:id="111" w:name="_Toc438532597"/>
            <w:bookmarkStart w:id="112" w:name="_Toc438733980"/>
            <w:bookmarkStart w:id="113" w:name="_Toc438907019"/>
            <w:bookmarkStart w:id="114" w:name="_Toc438907218"/>
            <w:bookmarkStart w:id="115" w:name="_Toc446410411"/>
            <w:bookmarkStart w:id="116" w:name="_Toc56090024"/>
            <w:r>
              <w:lastRenderedPageBreak/>
              <w:t>Cu</w:t>
            </w:r>
            <w:bookmarkStart w:id="117" w:name="_Hlt438531797"/>
            <w:bookmarkEnd w:id="117"/>
            <w:r>
              <w:t>rrencies of Bid</w:t>
            </w:r>
            <w:bookmarkEnd w:id="110"/>
            <w:bookmarkEnd w:id="111"/>
            <w:bookmarkEnd w:id="112"/>
            <w:bookmarkEnd w:id="113"/>
            <w:bookmarkEnd w:id="114"/>
            <w:bookmarkEnd w:id="115"/>
            <w:bookmarkEnd w:id="116"/>
          </w:p>
        </w:tc>
        <w:tc>
          <w:tcPr>
            <w:tcW w:w="7110" w:type="dxa"/>
          </w:tcPr>
          <w:p w:rsidR="005F1188" w:rsidRDefault="005F1188" w:rsidP="005F1188">
            <w:pPr>
              <w:numPr>
                <w:ilvl w:val="1"/>
                <w:numId w:val="41"/>
              </w:numPr>
              <w:spacing w:after="180"/>
              <w:ind w:left="612" w:hanging="612"/>
              <w:jc w:val="both"/>
            </w:pPr>
            <w:r w:rsidRPr="0019668C">
              <w:t xml:space="preserve">The Bidder shall quote in </w:t>
            </w:r>
            <w:r>
              <w:t>Namibian dollars</w:t>
            </w:r>
            <w:r w:rsidRPr="0019668C">
              <w:t xml:space="preserve"> </w:t>
            </w:r>
            <w:r w:rsidRPr="00CB67A8">
              <w:rPr>
                <w:b/>
                <w:sz w:val="22"/>
                <w:szCs w:val="22"/>
                <w:lang w:val="en-GB"/>
              </w:rPr>
              <w:t>as specified in the BDS.</w:t>
            </w:r>
          </w:p>
        </w:tc>
      </w:tr>
      <w:tr w:rsidR="005F1188" w:rsidTr="0071379E">
        <w:tc>
          <w:tcPr>
            <w:tcW w:w="1890" w:type="dxa"/>
          </w:tcPr>
          <w:p w:rsidR="005F1188" w:rsidRDefault="005F1188" w:rsidP="0071379E">
            <w:pPr>
              <w:pStyle w:val="Sec1-Clauses"/>
              <w:spacing w:before="0" w:after="200"/>
            </w:pPr>
            <w:bookmarkStart w:id="118" w:name="_Toc438438837"/>
            <w:bookmarkStart w:id="119" w:name="_Toc438532598"/>
            <w:bookmarkStart w:id="120" w:name="_Toc438733981"/>
            <w:bookmarkStart w:id="121" w:name="_Toc438907020"/>
            <w:bookmarkStart w:id="122" w:name="_Toc438907219"/>
            <w:bookmarkStart w:id="123" w:name="_Toc446410412"/>
            <w:bookmarkStart w:id="124" w:name="_Toc56090025"/>
            <w:r>
              <w:t xml:space="preserve">Documents </w:t>
            </w:r>
            <w:bookmarkStart w:id="125" w:name="_Hlt438531760"/>
            <w:bookmarkEnd w:id="125"/>
            <w:r>
              <w:t>Establishing the Eligibility of the Bidder</w:t>
            </w:r>
            <w:bookmarkEnd w:id="118"/>
            <w:bookmarkEnd w:id="119"/>
            <w:bookmarkEnd w:id="120"/>
            <w:bookmarkEnd w:id="121"/>
            <w:bookmarkEnd w:id="122"/>
            <w:bookmarkEnd w:id="123"/>
            <w:bookmarkEnd w:id="124"/>
          </w:p>
        </w:tc>
        <w:tc>
          <w:tcPr>
            <w:tcW w:w="7110" w:type="dxa"/>
          </w:tcPr>
          <w:p w:rsidR="005F1188" w:rsidRDefault="005F1188" w:rsidP="005F1188">
            <w:pPr>
              <w:numPr>
                <w:ilvl w:val="1"/>
                <w:numId w:val="42"/>
              </w:numPr>
              <w:spacing w:after="180"/>
              <w:ind w:left="612" w:hanging="630"/>
            </w:pPr>
            <w:r>
              <w:t>To establish their eligibility in accordance with ITB Clause 5, Bidd</w:t>
            </w:r>
            <w:bookmarkStart w:id="126" w:name="_Hlt438531784"/>
            <w:bookmarkEnd w:id="126"/>
            <w:r>
              <w:t xml:space="preserve">ers shall complete the Bid Submission Form, included in Section IV: Bidding Forms </w:t>
            </w:r>
          </w:p>
        </w:tc>
      </w:tr>
      <w:tr w:rsidR="005F1188" w:rsidTr="0071379E">
        <w:trPr>
          <w:cantSplit/>
        </w:trPr>
        <w:tc>
          <w:tcPr>
            <w:tcW w:w="1890" w:type="dxa"/>
          </w:tcPr>
          <w:p w:rsidR="005F1188" w:rsidRDefault="005F1188" w:rsidP="0071379E">
            <w:pPr>
              <w:pStyle w:val="Sec1-Clauses"/>
              <w:spacing w:before="0" w:after="200"/>
            </w:pPr>
            <w:bookmarkStart w:id="127" w:name="_Toc446410413"/>
            <w:bookmarkStart w:id="128" w:name="_Toc56090026"/>
            <w:r>
              <w:t>Documents Establishing the Eligibility of the Goods and Related Services</w:t>
            </w:r>
            <w:bookmarkEnd w:id="127"/>
            <w:bookmarkEnd w:id="128"/>
          </w:p>
        </w:tc>
        <w:tc>
          <w:tcPr>
            <w:tcW w:w="7110" w:type="dxa"/>
            <w:tcBorders>
              <w:bottom w:val="nil"/>
            </w:tcBorders>
          </w:tcPr>
          <w:p w:rsidR="005F1188" w:rsidRPr="0019668C" w:rsidRDefault="005F1188" w:rsidP="005F1188">
            <w:pPr>
              <w:numPr>
                <w:ilvl w:val="1"/>
                <w:numId w:val="43"/>
              </w:numPr>
              <w:spacing w:after="180"/>
              <w:ind w:left="612" w:hanging="630"/>
            </w:pPr>
            <w:r w:rsidRPr="0019668C">
              <w:t>To establish the eligibility of the Goods and Related Services in accordance with ITB Clause 6, Bidders shall complete the country of origin declarations in the Price Schedule Forms, includ</w:t>
            </w:r>
            <w:r>
              <w:t>ed in Section IV, Bidding Forms.</w:t>
            </w:r>
          </w:p>
        </w:tc>
      </w:tr>
      <w:tr w:rsidR="005F1188" w:rsidTr="0071379E">
        <w:tc>
          <w:tcPr>
            <w:tcW w:w="1890" w:type="dxa"/>
          </w:tcPr>
          <w:p w:rsidR="005F1188" w:rsidRDefault="005F1188" w:rsidP="0071379E">
            <w:pPr>
              <w:pStyle w:val="Sec1-Clauses"/>
              <w:spacing w:before="0" w:after="200"/>
            </w:pPr>
            <w:bookmarkStart w:id="129" w:name="_Toc438438839"/>
            <w:bookmarkStart w:id="130" w:name="_Toc438532600"/>
            <w:bookmarkStart w:id="131" w:name="_Toc438733983"/>
            <w:bookmarkStart w:id="132" w:name="_Toc438907022"/>
            <w:bookmarkStart w:id="133" w:name="_Toc438907221"/>
            <w:bookmarkStart w:id="134" w:name="_Toc446410414"/>
            <w:bookmarkStart w:id="135" w:name="_Toc56090027"/>
            <w:r>
              <w:t>Documents Establishing the Conformity of the Goods and Related Services</w:t>
            </w:r>
            <w:bookmarkEnd w:id="129"/>
            <w:bookmarkEnd w:id="130"/>
            <w:bookmarkEnd w:id="131"/>
            <w:bookmarkEnd w:id="132"/>
            <w:bookmarkEnd w:id="133"/>
            <w:bookmarkEnd w:id="134"/>
            <w:bookmarkEnd w:id="135"/>
          </w:p>
        </w:tc>
        <w:tc>
          <w:tcPr>
            <w:tcW w:w="7110" w:type="dxa"/>
            <w:tcBorders>
              <w:bottom w:val="nil"/>
            </w:tcBorders>
          </w:tcPr>
          <w:p w:rsidR="005F1188" w:rsidRDefault="005F1188" w:rsidP="005F1188">
            <w:pPr>
              <w:numPr>
                <w:ilvl w:val="1"/>
                <w:numId w:val="44"/>
              </w:numPr>
              <w:spacing w:after="180"/>
              <w:ind w:left="612" w:hanging="630"/>
              <w:jc w:val="both"/>
            </w:pPr>
            <w:r w:rsidRPr="005609A4">
              <w:t>To establish the conformity of the Goods and Related Services to the Bidding Documents, the Bidder shall furnish as part of its Bid the documentary evidence that the Goods conform to the technical specifications and standards specified in Section V, Schedule of Requirements.</w:t>
            </w:r>
          </w:p>
          <w:p w:rsidR="005F1188" w:rsidRDefault="005F1188" w:rsidP="005F1188">
            <w:pPr>
              <w:numPr>
                <w:ilvl w:val="1"/>
                <w:numId w:val="44"/>
              </w:numPr>
              <w:spacing w:after="180"/>
              <w:ind w:left="605" w:hanging="630"/>
              <w:jc w:val="both"/>
            </w:pPr>
            <w:r>
              <w:t xml:space="preserve">The </w:t>
            </w:r>
            <w:r w:rsidRPr="005609A4">
              <w:t xml:space="preserve">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w:t>
            </w:r>
            <w:r w:rsidRPr="005609A4">
              <w:lastRenderedPageBreak/>
              <w:t>deviations and exceptions to the provisions of the Schedule of Requirements.</w:t>
            </w:r>
          </w:p>
          <w:p w:rsidR="005F1188" w:rsidRDefault="005F1188" w:rsidP="005F1188">
            <w:pPr>
              <w:numPr>
                <w:ilvl w:val="1"/>
                <w:numId w:val="44"/>
              </w:numPr>
              <w:spacing w:after="180"/>
              <w:ind w:left="605" w:hanging="630"/>
              <w:jc w:val="both"/>
            </w:pPr>
            <w:r>
              <w:t xml:space="preserve">The </w:t>
            </w:r>
            <w:r w:rsidRPr="005609A4">
              <w:t xml:space="preserve">Bidder shall also furnish a list giving full particulars, including available sources and current prices of spare parts, special tools, etc., necessary for the proper and continuing functioning of the Goods during the period </w:t>
            </w:r>
            <w:r w:rsidRPr="005609A4">
              <w:rPr>
                <w:b/>
                <w:bCs/>
              </w:rPr>
              <w:t>specified in the</w:t>
            </w:r>
            <w:r w:rsidRPr="005609A4">
              <w:t xml:space="preserve"> </w:t>
            </w:r>
            <w:r w:rsidRPr="005609A4">
              <w:rPr>
                <w:b/>
              </w:rPr>
              <w:t>BDS</w:t>
            </w:r>
            <w:r w:rsidRPr="005609A4">
              <w:t xml:space="preserve"> following commencement of the use of the goods by the Purchaser.</w:t>
            </w:r>
          </w:p>
          <w:p w:rsidR="005F1188" w:rsidRDefault="005F1188" w:rsidP="005F1188">
            <w:pPr>
              <w:numPr>
                <w:ilvl w:val="1"/>
                <w:numId w:val="44"/>
              </w:numPr>
              <w:spacing w:after="180"/>
              <w:ind w:left="605" w:hanging="630"/>
              <w:jc w:val="both"/>
            </w:pPr>
            <w: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Schedule of Requirements.</w:t>
            </w:r>
          </w:p>
        </w:tc>
      </w:tr>
      <w:tr w:rsidR="005F1188" w:rsidTr="0071379E">
        <w:tc>
          <w:tcPr>
            <w:tcW w:w="1890" w:type="dxa"/>
          </w:tcPr>
          <w:p w:rsidR="005F1188" w:rsidRDefault="005F1188" w:rsidP="0071379E">
            <w:pPr>
              <w:pStyle w:val="Sec1-Clauses"/>
              <w:spacing w:before="0" w:after="0"/>
            </w:pPr>
            <w:bookmarkStart w:id="136" w:name="_Toc438438840"/>
            <w:bookmarkStart w:id="137" w:name="_Toc438532603"/>
            <w:bookmarkStart w:id="138" w:name="_Toc438733984"/>
            <w:bookmarkStart w:id="139" w:name="_Toc438907023"/>
            <w:bookmarkStart w:id="140" w:name="_Toc438907222"/>
            <w:bookmarkStart w:id="141" w:name="_Toc446410415"/>
            <w:bookmarkStart w:id="142" w:name="_Toc56090028"/>
            <w:r>
              <w:lastRenderedPageBreak/>
              <w:t>Documents Establishing the Qualifications of the Bidder</w:t>
            </w:r>
            <w:bookmarkEnd w:id="136"/>
            <w:bookmarkEnd w:id="137"/>
            <w:bookmarkEnd w:id="138"/>
            <w:bookmarkEnd w:id="139"/>
            <w:bookmarkEnd w:id="140"/>
            <w:bookmarkEnd w:id="141"/>
            <w:bookmarkEnd w:id="142"/>
          </w:p>
        </w:tc>
        <w:tc>
          <w:tcPr>
            <w:tcW w:w="7110" w:type="dxa"/>
          </w:tcPr>
          <w:p w:rsidR="005F1188" w:rsidRPr="005609A4" w:rsidRDefault="005F1188" w:rsidP="005F1188">
            <w:pPr>
              <w:numPr>
                <w:ilvl w:val="1"/>
                <w:numId w:val="45"/>
              </w:numPr>
              <w:spacing w:after="240"/>
              <w:ind w:left="612" w:hanging="630"/>
              <w:jc w:val="both"/>
            </w:pPr>
            <w:r w:rsidRPr="005609A4">
              <w:t xml:space="preserve">The documentary evidence of the Bidder’s qualifications to perform the contract if its bid is accepted shall establish to the Purchaser’s satisfaction that: </w:t>
            </w:r>
          </w:p>
          <w:p w:rsidR="005F1188" w:rsidRDefault="005F1188" w:rsidP="005F1188">
            <w:pPr>
              <w:pStyle w:val="Sub-ClauseText"/>
              <w:numPr>
                <w:ilvl w:val="2"/>
                <w:numId w:val="16"/>
              </w:numPr>
              <w:spacing w:before="0" w:after="240"/>
              <w:rPr>
                <w:spacing w:val="0"/>
              </w:rPr>
            </w:pPr>
            <w:r>
              <w:rPr>
                <w:spacing w:val="0"/>
              </w:rPr>
              <w:t>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Namibia;</w:t>
            </w:r>
          </w:p>
          <w:p w:rsidR="005F1188" w:rsidRDefault="005F1188" w:rsidP="005F1188">
            <w:pPr>
              <w:pStyle w:val="Sub-ClauseText"/>
              <w:numPr>
                <w:ilvl w:val="2"/>
                <w:numId w:val="16"/>
              </w:numPr>
              <w:tabs>
                <w:tab w:val="clear" w:pos="1152"/>
                <w:tab w:val="num" w:pos="702"/>
              </w:tabs>
              <w:spacing w:before="0" w:after="240"/>
              <w:ind w:left="1166"/>
              <w:rPr>
                <w:spacing w:val="0"/>
              </w:rPr>
            </w:pPr>
            <w:r>
              <w:rPr>
                <w:spacing w:val="0"/>
              </w:rPr>
              <w:t>i</w:t>
            </w:r>
            <w:r>
              <w:t xml:space="preserve">f </w:t>
            </w:r>
            <w:r>
              <w:rPr>
                <w:b/>
                <w:bCs/>
              </w:rPr>
              <w:t>required in the</w:t>
            </w:r>
            <w:r>
              <w:t xml:space="preserve"> </w:t>
            </w:r>
            <w:r>
              <w:rPr>
                <w:b/>
              </w:rPr>
              <w:t>BDS,</w:t>
            </w:r>
            <w:r>
              <w:t xml:space="preserve"> </w:t>
            </w:r>
            <w:r>
              <w:rPr>
                <w:spacing w:val="0"/>
              </w:rPr>
              <w:t xml:space="preserve"> the Bidder is equipped and able to carry out the Supplier’s maintenance, repair and spare parts-stocking obligations prescribed in the Conditions of Contract and/or Technical Specifications; and</w:t>
            </w:r>
          </w:p>
          <w:p w:rsidR="005F1188" w:rsidRDefault="005F1188" w:rsidP="005F1188">
            <w:pPr>
              <w:pStyle w:val="Sub-ClauseText"/>
              <w:numPr>
                <w:ilvl w:val="2"/>
                <w:numId w:val="16"/>
              </w:numPr>
              <w:spacing w:before="0" w:after="240"/>
              <w:ind w:left="1166"/>
              <w:rPr>
                <w:spacing w:val="0"/>
              </w:rPr>
            </w:pPr>
            <w:r>
              <w:rPr>
                <w:spacing w:val="0"/>
              </w:rPr>
              <w:t>the Bidder meets each of the qualification criterion specified in Section III, Evaluation and Qualification Criteria.</w:t>
            </w:r>
          </w:p>
        </w:tc>
      </w:tr>
      <w:tr w:rsidR="005F1188" w:rsidTr="0071379E">
        <w:trPr>
          <w:trHeight w:val="5954"/>
        </w:trPr>
        <w:tc>
          <w:tcPr>
            <w:tcW w:w="1890" w:type="dxa"/>
            <w:tcBorders>
              <w:bottom w:val="nil"/>
            </w:tcBorders>
          </w:tcPr>
          <w:p w:rsidR="005F1188" w:rsidRDefault="005F1188" w:rsidP="0071379E">
            <w:pPr>
              <w:pStyle w:val="Sec1-Clauses"/>
              <w:spacing w:before="0" w:after="200"/>
            </w:pPr>
            <w:bookmarkStart w:id="143" w:name="_Toc438438841"/>
            <w:bookmarkStart w:id="144" w:name="_Toc438532604"/>
            <w:bookmarkStart w:id="145" w:name="_Toc438733985"/>
            <w:bookmarkStart w:id="146" w:name="_Toc438907024"/>
            <w:bookmarkStart w:id="147" w:name="_Toc438907223"/>
            <w:bookmarkStart w:id="148" w:name="_Toc446410416"/>
            <w:bookmarkStart w:id="149" w:name="_Toc56090029"/>
            <w:r>
              <w:lastRenderedPageBreak/>
              <w:t>Period of Validity of Bids</w:t>
            </w:r>
            <w:bookmarkEnd w:id="143"/>
            <w:bookmarkEnd w:id="144"/>
            <w:bookmarkEnd w:id="145"/>
            <w:bookmarkEnd w:id="146"/>
            <w:bookmarkEnd w:id="147"/>
            <w:bookmarkEnd w:id="148"/>
            <w:bookmarkEnd w:id="149"/>
          </w:p>
        </w:tc>
        <w:tc>
          <w:tcPr>
            <w:tcW w:w="7110" w:type="dxa"/>
          </w:tcPr>
          <w:p w:rsidR="005F1188" w:rsidRPr="00F428D2" w:rsidRDefault="005F1188" w:rsidP="005F1188">
            <w:pPr>
              <w:numPr>
                <w:ilvl w:val="1"/>
                <w:numId w:val="46"/>
              </w:numPr>
              <w:spacing w:after="240"/>
              <w:ind w:left="612" w:hanging="630"/>
            </w:pPr>
            <w:r w:rsidRPr="00F428D2">
              <w:t xml:space="preserve">Bids shall remain valid for the period </w:t>
            </w:r>
            <w:r w:rsidRPr="00F428D2">
              <w:rPr>
                <w:b/>
                <w:bCs/>
              </w:rPr>
              <w:t>specified in the</w:t>
            </w:r>
            <w:r w:rsidRPr="00F428D2">
              <w:t xml:space="preserve"> </w:t>
            </w:r>
            <w:r w:rsidRPr="00F428D2">
              <w:rPr>
                <w:b/>
              </w:rPr>
              <w:t>BDS</w:t>
            </w:r>
            <w:r w:rsidRPr="00F428D2">
              <w:t xml:space="preserve"> after the bid submission deadline date prescribed by the Purchaser.  A bid valid for a shorter period shall be rejected by the Purchaser as non-responsive.</w:t>
            </w:r>
          </w:p>
          <w:p w:rsidR="005F1188" w:rsidRPr="00F428D2" w:rsidRDefault="005F1188" w:rsidP="005F1188">
            <w:pPr>
              <w:numPr>
                <w:ilvl w:val="1"/>
                <w:numId w:val="46"/>
              </w:numPr>
              <w:spacing w:after="240"/>
              <w:ind w:left="605" w:hanging="630"/>
              <w:jc w:val="both"/>
            </w:pPr>
            <w:r w:rsidRPr="00F428D2">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22, it shall also be extended for a corresponding period. A Bidder may refuse the request without forfeiting its Bid Security. A Bidder granting the request shall not be required or permitted to modify its bid, except as provided in ITB Sub-Clause 21.3.</w:t>
            </w:r>
          </w:p>
          <w:p w:rsidR="005F1188" w:rsidRPr="00F428D2" w:rsidRDefault="005F1188" w:rsidP="005F1188">
            <w:pPr>
              <w:numPr>
                <w:ilvl w:val="1"/>
                <w:numId w:val="46"/>
              </w:numPr>
              <w:spacing w:after="240"/>
              <w:ind w:left="605" w:hanging="630"/>
              <w:jc w:val="both"/>
            </w:pPr>
            <w:r w:rsidRPr="00F428D2">
              <w:t xml:space="preserve">In the case of fixed price contracts, if the award is delayed by a period exceeding </w:t>
            </w:r>
            <w:r>
              <w:t>sixty</w:t>
            </w:r>
            <w:r w:rsidRPr="00F428D2">
              <w:t xml:space="preserve"> (</w:t>
            </w:r>
            <w:r>
              <w:t>60</w:t>
            </w:r>
            <w:r w:rsidRPr="00F428D2">
              <w:t>) days beyond the expiry of the initial bid validity, the Contract price shall be adjusted as specified in the request for extension. Bid evaluation shall be based on the Bid Price without taking into consideration the above correction.</w:t>
            </w:r>
          </w:p>
        </w:tc>
      </w:tr>
      <w:tr w:rsidR="005F1188" w:rsidTr="0071379E">
        <w:tc>
          <w:tcPr>
            <w:tcW w:w="1890" w:type="dxa"/>
          </w:tcPr>
          <w:p w:rsidR="005F1188" w:rsidRPr="00F428D2" w:rsidRDefault="005F1188" w:rsidP="0071379E">
            <w:pPr>
              <w:pStyle w:val="Sec1-Clauses"/>
              <w:spacing w:before="0" w:after="200"/>
            </w:pPr>
            <w:bookmarkStart w:id="150" w:name="_Toc438438842"/>
            <w:bookmarkStart w:id="151" w:name="_Toc438532605"/>
            <w:bookmarkStart w:id="152" w:name="_Toc438733986"/>
            <w:bookmarkStart w:id="153" w:name="_Toc438907025"/>
            <w:bookmarkStart w:id="154" w:name="_Toc438907224"/>
            <w:bookmarkStart w:id="155" w:name="_Toc446410417"/>
            <w:bookmarkStart w:id="156" w:name="_Toc56090030"/>
            <w:r w:rsidRPr="00F428D2">
              <w:t>Bid Security</w:t>
            </w:r>
            <w:bookmarkEnd w:id="150"/>
            <w:bookmarkEnd w:id="151"/>
            <w:bookmarkEnd w:id="152"/>
            <w:bookmarkEnd w:id="153"/>
            <w:bookmarkEnd w:id="154"/>
            <w:bookmarkEnd w:id="155"/>
            <w:bookmarkEnd w:id="156"/>
          </w:p>
        </w:tc>
        <w:tc>
          <w:tcPr>
            <w:tcW w:w="7110" w:type="dxa"/>
            <w:tcBorders>
              <w:bottom w:val="nil"/>
            </w:tcBorders>
          </w:tcPr>
          <w:p w:rsidR="005F1188" w:rsidRPr="00F428D2" w:rsidRDefault="005F1188" w:rsidP="005F1188">
            <w:pPr>
              <w:numPr>
                <w:ilvl w:val="1"/>
                <w:numId w:val="47"/>
              </w:numPr>
              <w:spacing w:after="200"/>
              <w:ind w:left="612" w:hanging="612"/>
            </w:pPr>
            <w:r w:rsidRPr="00F428D2">
              <w:t xml:space="preserve">The Bidder shall either furnish as part of its bid, a Bid Security or subscribe to a Bid Securing Declaration in the Bid Submission Form </w:t>
            </w:r>
            <w:r w:rsidRPr="00F428D2">
              <w:rPr>
                <w:b/>
              </w:rPr>
              <w:t>as specified in the BDS</w:t>
            </w:r>
            <w:r w:rsidRPr="00F428D2">
              <w:t>.</w:t>
            </w:r>
          </w:p>
          <w:p w:rsidR="005F1188" w:rsidRPr="00F428D2" w:rsidRDefault="005F1188" w:rsidP="005F1188">
            <w:pPr>
              <w:numPr>
                <w:ilvl w:val="1"/>
                <w:numId w:val="47"/>
              </w:numPr>
              <w:spacing w:after="200"/>
              <w:ind w:left="605" w:hanging="612"/>
            </w:pPr>
            <w:r w:rsidRPr="00F428D2">
              <w:t>The Bid Securing Declaration shall be in the form of a signed subscription in the Bid Submission Form.</w:t>
            </w:r>
          </w:p>
          <w:p w:rsidR="005F1188" w:rsidRPr="00F428D2" w:rsidRDefault="005F1188" w:rsidP="005F1188">
            <w:pPr>
              <w:numPr>
                <w:ilvl w:val="1"/>
                <w:numId w:val="47"/>
              </w:numPr>
              <w:spacing w:after="200"/>
              <w:ind w:left="605" w:hanging="612"/>
            </w:pPr>
            <w:r w:rsidRPr="00F428D2">
              <w:t>The Bid Security shall be in the amount</w:t>
            </w:r>
            <w:r>
              <w:t>/percentage</w:t>
            </w:r>
            <w:r w:rsidRPr="00F428D2">
              <w:t xml:space="preserve"> </w:t>
            </w:r>
            <w:r w:rsidRPr="00F428D2">
              <w:rPr>
                <w:b/>
              </w:rPr>
              <w:t>specified in the BDS</w:t>
            </w:r>
            <w:r w:rsidRPr="00F428D2">
              <w:t xml:space="preserve"> and denominated in </w:t>
            </w:r>
            <w:r>
              <w:t>Namibian dollars</w:t>
            </w:r>
            <w:r w:rsidRPr="00F428D2">
              <w:t>, and shall:</w:t>
            </w:r>
          </w:p>
          <w:p w:rsidR="005F1188" w:rsidRPr="00F428D2" w:rsidRDefault="005F1188" w:rsidP="005F1188">
            <w:pPr>
              <w:pStyle w:val="Heading3"/>
              <w:numPr>
                <w:ilvl w:val="2"/>
                <w:numId w:val="17"/>
              </w:numPr>
              <w:spacing w:after="220"/>
            </w:pPr>
            <w:r w:rsidRPr="00F428D2">
              <w:t xml:space="preserve">be issued by a commercial bank operating in </w:t>
            </w:r>
            <w:r>
              <w:t>Namibia</w:t>
            </w:r>
            <w:r w:rsidRPr="00F428D2">
              <w:t xml:space="preserve">. </w:t>
            </w:r>
          </w:p>
          <w:p w:rsidR="005F1188" w:rsidRPr="00F428D2" w:rsidRDefault="005F1188" w:rsidP="005F1188">
            <w:pPr>
              <w:pStyle w:val="Heading3"/>
              <w:numPr>
                <w:ilvl w:val="2"/>
                <w:numId w:val="17"/>
              </w:numPr>
              <w:spacing w:after="220"/>
            </w:pPr>
            <w:r w:rsidRPr="00F428D2">
              <w:t>be substantially in accordance with the forms of Bid Security  includ</w:t>
            </w:r>
            <w:r>
              <w:t>ed in Section IV, Bidding Forms</w:t>
            </w:r>
            <w:r w:rsidRPr="00F428D2">
              <w:t>;</w:t>
            </w:r>
          </w:p>
          <w:p w:rsidR="005F1188" w:rsidRPr="00F428D2" w:rsidRDefault="005F1188" w:rsidP="005F1188">
            <w:pPr>
              <w:pStyle w:val="Heading3"/>
              <w:numPr>
                <w:ilvl w:val="2"/>
                <w:numId w:val="17"/>
              </w:numPr>
              <w:spacing w:after="220"/>
            </w:pPr>
            <w:r w:rsidRPr="00F428D2">
              <w:t>be payable promptly upon written demand by the Purchaser in case the conditions listed in ITB Clause 22.6 are invoked;</w:t>
            </w:r>
          </w:p>
          <w:p w:rsidR="005F1188" w:rsidRPr="00F428D2" w:rsidRDefault="005F1188" w:rsidP="005F1188">
            <w:pPr>
              <w:pStyle w:val="Heading3"/>
              <w:numPr>
                <w:ilvl w:val="2"/>
                <w:numId w:val="17"/>
              </w:numPr>
              <w:spacing w:after="220"/>
            </w:pPr>
            <w:r w:rsidRPr="00F428D2">
              <w:t>be submitted in its original form; copies will not be accepted;</w:t>
            </w:r>
          </w:p>
          <w:p w:rsidR="005F1188" w:rsidRPr="00F428D2" w:rsidRDefault="005F1188" w:rsidP="005F1188">
            <w:pPr>
              <w:pStyle w:val="Heading3"/>
              <w:numPr>
                <w:ilvl w:val="2"/>
                <w:numId w:val="17"/>
              </w:numPr>
              <w:spacing w:after="220"/>
            </w:pPr>
            <w:r w:rsidRPr="00F428D2">
              <w:t xml:space="preserve">remain valid for a period of 30 days beyond the  validity period of the bids, as extended, if applicable, in accordance with ITB Clause 21.2;  </w:t>
            </w:r>
          </w:p>
          <w:p w:rsidR="005F1188" w:rsidRPr="00F428D2" w:rsidRDefault="005F1188" w:rsidP="005F1188">
            <w:pPr>
              <w:numPr>
                <w:ilvl w:val="1"/>
                <w:numId w:val="47"/>
              </w:numPr>
              <w:spacing w:after="220"/>
              <w:ind w:left="522" w:hanging="522"/>
              <w:jc w:val="both"/>
            </w:pPr>
            <w:r w:rsidRPr="00F428D2">
              <w:t xml:space="preserve">Any bid not accompanied by an enforceable and </w:t>
            </w:r>
            <w:r w:rsidRPr="00F428D2">
              <w:rPr>
                <w:rStyle w:val="StyleHeader2-SubClausesItalicChar"/>
                <w:i w:val="0"/>
              </w:rPr>
              <w:t>substantially</w:t>
            </w:r>
            <w:r w:rsidRPr="00F428D2">
              <w:rPr>
                <w:i/>
              </w:rPr>
              <w:t xml:space="preserve"> </w:t>
            </w:r>
            <w:r w:rsidRPr="00F428D2">
              <w:t xml:space="preserve">compliant Bid Security </w:t>
            </w:r>
            <w:r w:rsidRPr="00F428D2">
              <w:rPr>
                <w:rStyle w:val="StyleHeader2-SubClausesItalicChar"/>
                <w:i w:val="0"/>
              </w:rPr>
              <w:t>or not containing a subscription to a Bid Securing Declaration in the Bid Submission Form</w:t>
            </w:r>
            <w:r w:rsidRPr="00F428D2">
              <w:rPr>
                <w:i/>
              </w:rPr>
              <w:t>,</w:t>
            </w:r>
            <w:r w:rsidRPr="00F428D2">
              <w:t xml:space="preserve"> if required, in </w:t>
            </w:r>
            <w:r w:rsidRPr="00F428D2">
              <w:lastRenderedPageBreak/>
              <w:t xml:space="preserve">accordance with ITB 22.1, shall be rejected by the </w:t>
            </w:r>
            <w:r>
              <w:rPr>
                <w:rStyle w:val="StyleHeader2-SubClausesItalicChar"/>
                <w:i w:val="0"/>
              </w:rPr>
              <w:t>Purchaser</w:t>
            </w:r>
            <w:r w:rsidRPr="00F428D2">
              <w:t xml:space="preserve"> as nonresponsive. </w:t>
            </w:r>
          </w:p>
          <w:p w:rsidR="005F1188" w:rsidRPr="00F428D2" w:rsidRDefault="005F1188" w:rsidP="005F1188">
            <w:pPr>
              <w:numPr>
                <w:ilvl w:val="1"/>
                <w:numId w:val="47"/>
              </w:numPr>
              <w:spacing w:after="220"/>
              <w:ind w:left="522" w:hanging="522"/>
              <w:jc w:val="both"/>
            </w:pPr>
            <w:r w:rsidRPr="00F428D2">
              <w:t>The Bid Security of unsuccessful Bidders shall be returned as promptly as possible upon the successful Bidder’s furnishing of the Performance Security pursuant to ITB Clause 45.</w:t>
            </w:r>
          </w:p>
          <w:p w:rsidR="005F1188" w:rsidRPr="00F428D2" w:rsidRDefault="005F1188" w:rsidP="005F1188">
            <w:pPr>
              <w:numPr>
                <w:ilvl w:val="1"/>
                <w:numId w:val="47"/>
              </w:numPr>
              <w:spacing w:after="220"/>
              <w:ind w:left="522" w:hanging="522"/>
              <w:jc w:val="both"/>
            </w:pPr>
            <w:r w:rsidRPr="00F428D2">
              <w:t>The Bid Security shall be forfeited or the Bid Securing Declaration executed:</w:t>
            </w:r>
          </w:p>
          <w:p w:rsidR="005F1188" w:rsidRPr="00F428D2" w:rsidRDefault="005F1188" w:rsidP="005F1188">
            <w:pPr>
              <w:pStyle w:val="Heading3"/>
              <w:numPr>
                <w:ilvl w:val="2"/>
                <w:numId w:val="18"/>
              </w:numPr>
              <w:spacing w:after="220"/>
            </w:pPr>
            <w:r w:rsidRPr="00F428D2">
              <w:t>if a Bidder</w:t>
            </w:r>
            <w:bookmarkStart w:id="157" w:name="_Toc438267890"/>
            <w:r w:rsidRPr="00F428D2">
              <w:t xml:space="preserve"> withdraws its bid during the period of bid validity specified by the Bidder on the Bid Submission Form, except as provided in ITB Sub-Clause 21.2; or</w:t>
            </w:r>
            <w:bookmarkEnd w:id="157"/>
          </w:p>
          <w:p w:rsidR="005F1188" w:rsidRPr="00F428D2" w:rsidRDefault="005F1188" w:rsidP="005F1188">
            <w:pPr>
              <w:pStyle w:val="P3Header1-Clauses"/>
              <w:numPr>
                <w:ilvl w:val="2"/>
                <w:numId w:val="18"/>
              </w:numPr>
              <w:spacing w:before="0" w:after="200"/>
              <w:jc w:val="both"/>
              <w:rPr>
                <w:szCs w:val="24"/>
              </w:rPr>
            </w:pPr>
            <w:r w:rsidRPr="00F428D2">
              <w:rPr>
                <w:szCs w:val="24"/>
              </w:rPr>
              <w:t>if a Bidder refuses to accept a correction of an error appearing on the face of the Bid; or</w:t>
            </w:r>
          </w:p>
          <w:p w:rsidR="005F1188" w:rsidRPr="00F428D2" w:rsidRDefault="005F1188" w:rsidP="005F1188">
            <w:pPr>
              <w:pStyle w:val="P3Header1-Clauses"/>
              <w:numPr>
                <w:ilvl w:val="2"/>
                <w:numId w:val="18"/>
              </w:numPr>
              <w:spacing w:before="0" w:after="200"/>
              <w:jc w:val="both"/>
              <w:rPr>
                <w:szCs w:val="24"/>
              </w:rPr>
            </w:pPr>
            <w:r w:rsidRPr="00F428D2">
              <w:rPr>
                <w:szCs w:val="24"/>
              </w:rPr>
              <w:t>if the successful Bidder fails to: sign the Contract in accordance with ITB 44; or furnish a performance security in accordance with ITB 45;</w:t>
            </w:r>
          </w:p>
          <w:p w:rsidR="005F1188" w:rsidRPr="00F428D2" w:rsidRDefault="005F1188" w:rsidP="005F1188">
            <w:pPr>
              <w:numPr>
                <w:ilvl w:val="1"/>
                <w:numId w:val="47"/>
              </w:numPr>
              <w:spacing w:after="220"/>
              <w:ind w:left="522" w:hanging="522"/>
              <w:jc w:val="both"/>
            </w:pPr>
            <w:r w:rsidRPr="00F428D2">
              <w:t>The Bid Security or Bid- Securing Declaration of a Joint Venture (JV) must be in the name of the JV that submits the bid. If the JV has not been legally constituted at the time of bidding, the Bid Security or Bid-Securing Declaration shall be in the names of all future partners as named in the letter of intent mentioned in Section IV “Bidding Forms,” Bidder Information Form Item 7.</w:t>
            </w:r>
          </w:p>
          <w:p w:rsidR="005F1188" w:rsidRPr="00F428D2" w:rsidRDefault="005F1188" w:rsidP="005F1188">
            <w:pPr>
              <w:numPr>
                <w:ilvl w:val="1"/>
                <w:numId w:val="47"/>
              </w:numPr>
              <w:spacing w:after="220"/>
              <w:ind w:left="522" w:hanging="522"/>
              <w:jc w:val="both"/>
            </w:pPr>
            <w:r w:rsidRPr="00F428D2">
              <w:t xml:space="preserve"> If </w:t>
            </w:r>
            <w:r w:rsidRPr="00F428D2">
              <w:rPr>
                <w:szCs w:val="24"/>
              </w:rPr>
              <w:t xml:space="preserve">a bid </w:t>
            </w:r>
            <w:r>
              <w:rPr>
                <w:szCs w:val="24"/>
              </w:rPr>
              <w:t xml:space="preserve">securing declaration is </w:t>
            </w:r>
            <w:r w:rsidRPr="00F428D2">
              <w:rPr>
                <w:rStyle w:val="StyleHeader2-SubClausesBoldChar"/>
                <w:bCs w:val="0"/>
                <w:szCs w:val="24"/>
              </w:rPr>
              <w:t>required in the BDS</w:t>
            </w:r>
            <w:r w:rsidRPr="00F428D2">
              <w:rPr>
                <w:szCs w:val="24"/>
              </w:rPr>
              <w:t>, and</w:t>
            </w:r>
          </w:p>
          <w:p w:rsidR="005F1188" w:rsidRPr="00F428D2" w:rsidRDefault="005F1188" w:rsidP="0071379E">
            <w:pPr>
              <w:pStyle w:val="P3Header1-Clauses"/>
              <w:tabs>
                <w:tab w:val="left" w:pos="631"/>
                <w:tab w:val="left" w:pos="1152"/>
              </w:tabs>
              <w:spacing w:before="0" w:after="200"/>
              <w:ind w:left="1152" w:hanging="1152"/>
              <w:jc w:val="both"/>
              <w:rPr>
                <w:szCs w:val="24"/>
              </w:rPr>
            </w:pPr>
            <w:r w:rsidRPr="00F428D2">
              <w:rPr>
                <w:szCs w:val="24"/>
              </w:rPr>
              <w:tab/>
              <w:t>(a)</w:t>
            </w:r>
            <w:r w:rsidRPr="00F428D2">
              <w:rPr>
                <w:szCs w:val="24"/>
              </w:rPr>
              <w:tab/>
              <w:t>a Bidder withdraws its bid during the period of bid validity specified by the Bidder on the Letter of Bid Form, except as provided in ITB 20.2;</w:t>
            </w:r>
          </w:p>
          <w:p w:rsidR="005F1188" w:rsidRPr="00F428D2" w:rsidRDefault="005F1188" w:rsidP="0071379E">
            <w:pPr>
              <w:pStyle w:val="P3Header1-Clauses"/>
              <w:tabs>
                <w:tab w:val="left" w:pos="612"/>
              </w:tabs>
              <w:spacing w:before="0" w:after="200"/>
              <w:ind w:left="1152" w:hanging="1152"/>
              <w:jc w:val="both"/>
              <w:rPr>
                <w:szCs w:val="24"/>
              </w:rPr>
            </w:pPr>
            <w:r w:rsidRPr="00F428D2">
              <w:rPr>
                <w:szCs w:val="24"/>
              </w:rPr>
              <w:tab/>
              <w:t>(b)</w:t>
            </w:r>
            <w:r w:rsidRPr="00F428D2">
              <w:rPr>
                <w:szCs w:val="24"/>
              </w:rPr>
              <w:tab/>
              <w:t>a Bidder refuses to accept a correction of an error appearing on the face of the Bid; or</w:t>
            </w:r>
          </w:p>
          <w:p w:rsidR="005F1188" w:rsidRPr="00F428D2" w:rsidRDefault="005F1188" w:rsidP="0071379E">
            <w:pPr>
              <w:pStyle w:val="P3Header1-Clauses"/>
              <w:tabs>
                <w:tab w:val="left" w:pos="631"/>
                <w:tab w:val="left" w:pos="1152"/>
              </w:tabs>
              <w:spacing w:before="0" w:after="200"/>
              <w:ind w:left="1152" w:hanging="540"/>
              <w:jc w:val="both"/>
              <w:rPr>
                <w:iCs/>
                <w:szCs w:val="24"/>
              </w:rPr>
            </w:pPr>
            <w:r w:rsidRPr="00F428D2">
              <w:rPr>
                <w:szCs w:val="24"/>
              </w:rPr>
              <w:tab/>
              <w:t>(c)</w:t>
            </w:r>
            <w:r w:rsidRPr="00F428D2">
              <w:rPr>
                <w:szCs w:val="24"/>
              </w:rPr>
              <w:tab/>
              <w:t>the successful Bidder fails to: sign the Contract in accordance with ITB 4</w:t>
            </w:r>
            <w:r>
              <w:rPr>
                <w:szCs w:val="24"/>
              </w:rPr>
              <w:t>4</w:t>
            </w:r>
            <w:r w:rsidRPr="00F428D2">
              <w:rPr>
                <w:szCs w:val="24"/>
              </w:rPr>
              <w:t>; or furnish a performance security in accordance with ITB 4</w:t>
            </w:r>
            <w:r>
              <w:rPr>
                <w:szCs w:val="24"/>
              </w:rPr>
              <w:t>5</w:t>
            </w:r>
            <w:r w:rsidRPr="00F428D2">
              <w:rPr>
                <w:szCs w:val="24"/>
              </w:rPr>
              <w:t>.</w:t>
            </w:r>
          </w:p>
          <w:p w:rsidR="005F1188" w:rsidRPr="00C36BAA" w:rsidRDefault="005F1188" w:rsidP="0071379E">
            <w:pPr>
              <w:pStyle w:val="StyleHeader1-ClausesAfter0pt"/>
              <w:tabs>
                <w:tab w:val="left" w:pos="720"/>
              </w:tabs>
              <w:ind w:left="576" w:hanging="576"/>
              <w:rPr>
                <w:szCs w:val="24"/>
                <w:lang w:val="en-US"/>
              </w:rPr>
            </w:pPr>
            <w:r w:rsidRPr="00F428D2">
              <w:tab/>
            </w:r>
            <w:r>
              <w:t>t</w:t>
            </w:r>
            <w:r w:rsidRPr="00F428D2">
              <w:rPr>
                <w:lang w:val="en-US"/>
              </w:rPr>
              <w:t xml:space="preserve">he bidder may be disqualified by the </w:t>
            </w:r>
            <w:r>
              <w:rPr>
                <w:lang w:val="en-US"/>
              </w:rPr>
              <w:t>Review Panel</w:t>
            </w:r>
            <w:r w:rsidRPr="00F428D2">
              <w:rPr>
                <w:lang w:val="en-US"/>
              </w:rPr>
              <w:t xml:space="preserve"> to be awarded a contract by any </w:t>
            </w:r>
            <w:r>
              <w:rPr>
                <w:lang w:val="en-US"/>
              </w:rPr>
              <w:t>Public Entity for a period of time.</w:t>
            </w:r>
          </w:p>
        </w:tc>
      </w:tr>
      <w:tr w:rsidR="005F1188" w:rsidTr="0071379E">
        <w:tc>
          <w:tcPr>
            <w:tcW w:w="1890" w:type="dxa"/>
            <w:tcBorders>
              <w:bottom w:val="nil"/>
            </w:tcBorders>
          </w:tcPr>
          <w:p w:rsidR="005F1188" w:rsidRDefault="005F1188" w:rsidP="0071379E">
            <w:pPr>
              <w:pStyle w:val="Sec1-Clauses"/>
              <w:spacing w:before="0" w:after="200"/>
            </w:pPr>
            <w:bookmarkStart w:id="158" w:name="_Toc438438843"/>
            <w:bookmarkStart w:id="159" w:name="_Toc438532612"/>
            <w:bookmarkStart w:id="160" w:name="_Toc438733987"/>
            <w:bookmarkStart w:id="161" w:name="_Toc438907026"/>
            <w:bookmarkStart w:id="162" w:name="_Toc438907225"/>
            <w:bookmarkStart w:id="163" w:name="_Toc446410418"/>
            <w:bookmarkStart w:id="164" w:name="_Toc56090031"/>
            <w:r>
              <w:lastRenderedPageBreak/>
              <w:t>Format and Signing of Bid</w:t>
            </w:r>
            <w:bookmarkEnd w:id="158"/>
            <w:bookmarkEnd w:id="159"/>
            <w:bookmarkEnd w:id="160"/>
            <w:bookmarkEnd w:id="161"/>
            <w:bookmarkEnd w:id="162"/>
            <w:bookmarkEnd w:id="163"/>
            <w:bookmarkEnd w:id="164"/>
          </w:p>
          <w:p w:rsidR="005F1188" w:rsidRDefault="005F1188" w:rsidP="0071379E">
            <w:pPr>
              <w:pStyle w:val="Sec1-Clauses"/>
              <w:numPr>
                <w:ilvl w:val="0"/>
                <w:numId w:val="0"/>
              </w:numPr>
              <w:spacing w:before="0" w:after="200"/>
            </w:pPr>
          </w:p>
        </w:tc>
        <w:tc>
          <w:tcPr>
            <w:tcW w:w="7110" w:type="dxa"/>
          </w:tcPr>
          <w:p w:rsidR="005F1188" w:rsidRDefault="005F1188" w:rsidP="005F1188">
            <w:pPr>
              <w:numPr>
                <w:ilvl w:val="1"/>
                <w:numId w:val="48"/>
              </w:numPr>
              <w:spacing w:after="180"/>
              <w:ind w:left="612" w:hanging="612"/>
              <w:jc w:val="both"/>
            </w:pPr>
            <w:r w:rsidRPr="006837D9">
              <w:t>The Bidder shall prepare one original of the documents comprising the bid as described in ITB Clause 1</w:t>
            </w:r>
            <w:r>
              <w:t>2</w:t>
            </w:r>
            <w:r w:rsidRPr="006837D9">
              <w:t xml:space="preserve"> and clearly mark it “</w:t>
            </w:r>
            <w:r w:rsidRPr="006837D9">
              <w:rPr>
                <w:smallCaps/>
              </w:rPr>
              <w:t>Original</w:t>
            </w:r>
            <w:r w:rsidRPr="006837D9">
              <w:t xml:space="preserve">.”  In addition, the Bidder shall submit copies of the bid, in the number </w:t>
            </w:r>
            <w:r w:rsidRPr="00AD3550">
              <w:rPr>
                <w:b/>
              </w:rPr>
              <w:t>specified in the BDS</w:t>
            </w:r>
            <w:r w:rsidRPr="006837D9">
              <w:t xml:space="preserve"> and clearly mark them </w:t>
            </w:r>
            <w:r w:rsidRPr="006837D9">
              <w:lastRenderedPageBreak/>
              <w:t>“</w:t>
            </w:r>
            <w:r w:rsidRPr="006837D9">
              <w:rPr>
                <w:smallCaps/>
              </w:rPr>
              <w:t>Copy</w:t>
            </w:r>
            <w:r w:rsidRPr="006837D9">
              <w:t xml:space="preserve">.”  In the event of any discrepancy between the original and the copies, the original shall prevail.   </w:t>
            </w:r>
          </w:p>
          <w:p w:rsidR="005F1188" w:rsidRDefault="005F1188" w:rsidP="005F1188">
            <w:pPr>
              <w:numPr>
                <w:ilvl w:val="1"/>
                <w:numId w:val="48"/>
              </w:numPr>
              <w:spacing w:after="180"/>
              <w:ind w:left="605" w:hanging="612"/>
              <w:jc w:val="both"/>
            </w:pPr>
            <w:r>
              <w:t xml:space="preserve">The </w:t>
            </w:r>
            <w:r w:rsidRPr="006837D9">
              <w:t>original and all copies of the bid shall be typed or written in indelible ink and shall be signed by a person duly authorized to sign on behalf of the Bidder.</w:t>
            </w:r>
          </w:p>
          <w:p w:rsidR="005F1188" w:rsidRDefault="005F1188" w:rsidP="005F1188">
            <w:pPr>
              <w:numPr>
                <w:ilvl w:val="1"/>
                <w:numId w:val="48"/>
              </w:numPr>
              <w:spacing w:after="180"/>
              <w:ind w:left="605" w:hanging="612"/>
              <w:jc w:val="both"/>
            </w:pPr>
            <w:r>
              <w:t xml:space="preserve">Any </w:t>
            </w:r>
            <w:r w:rsidRPr="006837D9">
              <w:t>interlineation, erasure, or overwriting shall be valid only if it is signed or initialed by the person signing the Bid.</w:t>
            </w:r>
          </w:p>
        </w:tc>
      </w:tr>
      <w:tr w:rsidR="005F1188" w:rsidTr="0071379E">
        <w:tc>
          <w:tcPr>
            <w:tcW w:w="1890" w:type="dxa"/>
          </w:tcPr>
          <w:p w:rsidR="005F1188" w:rsidRDefault="005F1188" w:rsidP="0071379E">
            <w:pPr>
              <w:pStyle w:val="Heading1-Clausename"/>
              <w:numPr>
                <w:ilvl w:val="0"/>
                <w:numId w:val="0"/>
              </w:numPr>
              <w:spacing w:before="0" w:after="200"/>
            </w:pPr>
          </w:p>
        </w:tc>
        <w:tc>
          <w:tcPr>
            <w:tcW w:w="7110" w:type="dxa"/>
            <w:tcBorders>
              <w:bottom w:val="nil"/>
            </w:tcBorders>
          </w:tcPr>
          <w:p w:rsidR="005F1188" w:rsidRPr="000E18D3" w:rsidRDefault="005F1188" w:rsidP="0071379E">
            <w:pPr>
              <w:pStyle w:val="BodyText2"/>
              <w:spacing w:before="0" w:after="200"/>
              <w:rPr>
                <w:lang w:val="en-US" w:eastAsia="en-US"/>
              </w:rPr>
            </w:pPr>
            <w:bookmarkStart w:id="165" w:name="_Toc505659526"/>
            <w:bookmarkStart w:id="166" w:name="_Toc446410419"/>
            <w:bookmarkStart w:id="167" w:name="_Toc56090032"/>
            <w:r w:rsidRPr="000E18D3">
              <w:rPr>
                <w:lang w:val="en-US" w:eastAsia="en-US"/>
              </w:rPr>
              <w:t>Submission and Opening of Bids</w:t>
            </w:r>
            <w:bookmarkEnd w:id="165"/>
            <w:bookmarkEnd w:id="166"/>
            <w:bookmarkEnd w:id="167"/>
          </w:p>
        </w:tc>
      </w:tr>
      <w:tr w:rsidR="005F1188" w:rsidTr="0071379E">
        <w:trPr>
          <w:trHeight w:val="360"/>
        </w:trPr>
        <w:tc>
          <w:tcPr>
            <w:tcW w:w="1890" w:type="dxa"/>
          </w:tcPr>
          <w:p w:rsidR="005F1188" w:rsidRDefault="005F1188" w:rsidP="0071379E">
            <w:pPr>
              <w:pStyle w:val="Sec1-Clauses"/>
              <w:spacing w:before="0" w:after="200"/>
            </w:pPr>
            <w:bookmarkStart w:id="168" w:name="_Toc438438845"/>
            <w:bookmarkStart w:id="169" w:name="_Toc438532614"/>
            <w:bookmarkStart w:id="170" w:name="_Toc438733989"/>
            <w:bookmarkStart w:id="171" w:name="_Toc438907027"/>
            <w:bookmarkStart w:id="172" w:name="_Toc438907226"/>
            <w:bookmarkStart w:id="173" w:name="_Toc446410420"/>
            <w:bookmarkStart w:id="174" w:name="_Toc56090033"/>
            <w:r>
              <w:t>Submission, Sealing and Marking of Bids</w:t>
            </w:r>
            <w:bookmarkEnd w:id="168"/>
            <w:bookmarkEnd w:id="169"/>
            <w:bookmarkEnd w:id="170"/>
            <w:bookmarkEnd w:id="171"/>
            <w:bookmarkEnd w:id="172"/>
            <w:bookmarkEnd w:id="173"/>
            <w:bookmarkEnd w:id="174"/>
          </w:p>
        </w:tc>
        <w:tc>
          <w:tcPr>
            <w:tcW w:w="7110" w:type="dxa"/>
            <w:tcBorders>
              <w:bottom w:val="nil"/>
            </w:tcBorders>
          </w:tcPr>
          <w:p w:rsidR="005F1188" w:rsidRDefault="005F1188" w:rsidP="005F1188">
            <w:pPr>
              <w:numPr>
                <w:ilvl w:val="1"/>
                <w:numId w:val="49"/>
              </w:numPr>
              <w:spacing w:after="180"/>
              <w:ind w:left="612" w:hanging="612"/>
              <w:jc w:val="both"/>
            </w:pPr>
            <w:r w:rsidRPr="0091270D">
              <w:t xml:space="preserve">Bidders may always submit their bids by mail or by hand. When so </w:t>
            </w:r>
            <w:r w:rsidRPr="005B4E05">
              <w:rPr>
                <w:b/>
              </w:rPr>
              <w:t>specified in the</w:t>
            </w:r>
            <w:r w:rsidRPr="0091270D">
              <w:t xml:space="preserve"> </w:t>
            </w:r>
            <w:r w:rsidRPr="0091270D">
              <w:rPr>
                <w:b/>
              </w:rPr>
              <w:t>BDS,</w:t>
            </w:r>
            <w:r w:rsidRPr="0091270D">
              <w:t xml:space="preserve"> bidders shall have the option of submitting their bids electronically. </w:t>
            </w:r>
          </w:p>
          <w:p w:rsidR="005F1188" w:rsidRDefault="005F1188" w:rsidP="005F1188">
            <w:pPr>
              <w:pStyle w:val="Heading3"/>
              <w:numPr>
                <w:ilvl w:val="2"/>
                <w:numId w:val="19"/>
              </w:numPr>
              <w:spacing w:after="180"/>
            </w:pPr>
            <w:r>
              <w:t>Bidders submitting bids by mail or by hand, shall enclose the original and each copy of the Bid, including alternative bids, if permitted in accordance with ITB Clause 14, in separate sealed envelopes, duly marking the envelopes as “</w:t>
            </w:r>
            <w:r w:rsidRPr="00C36BAA">
              <w:rPr>
                <w:smallCaps/>
              </w:rPr>
              <w:t>Original</w:t>
            </w:r>
            <w:r>
              <w:t>” and “</w:t>
            </w:r>
            <w:r w:rsidRPr="00C36BAA">
              <w:rPr>
                <w:smallCaps/>
              </w:rPr>
              <w:t>Copy</w:t>
            </w:r>
            <w:r>
              <w:t>.”  These envelopes containing the original and the copies shall then be enclosed in one single envelope. The rest of the procedure shall be in accordance with ITB sub-Clauses 24.2 and 24.3.</w:t>
            </w:r>
          </w:p>
          <w:p w:rsidR="005F1188" w:rsidRDefault="005F1188" w:rsidP="005F1188">
            <w:pPr>
              <w:pStyle w:val="Heading3"/>
              <w:numPr>
                <w:ilvl w:val="2"/>
                <w:numId w:val="19"/>
              </w:numPr>
              <w:spacing w:after="180"/>
            </w:pPr>
            <w:r>
              <w:t xml:space="preserve">Bidders submitting bids electronically shall follow the electronic bid submission procedures </w:t>
            </w:r>
            <w:r w:rsidRPr="005B4E05">
              <w:rPr>
                <w:b/>
              </w:rPr>
              <w:t xml:space="preserve">specified in the </w:t>
            </w:r>
            <w:r w:rsidRPr="003F2917">
              <w:rPr>
                <w:b/>
              </w:rPr>
              <w:t>BDS</w:t>
            </w:r>
            <w:r>
              <w:rPr>
                <w:b/>
              </w:rPr>
              <w:t xml:space="preserve">. </w:t>
            </w:r>
            <w:r>
              <w:t xml:space="preserve">Not applicable to this bid.   </w:t>
            </w:r>
          </w:p>
          <w:p w:rsidR="005F1188" w:rsidRDefault="005F1188" w:rsidP="005F1188">
            <w:pPr>
              <w:numPr>
                <w:ilvl w:val="1"/>
                <w:numId w:val="49"/>
              </w:numPr>
              <w:spacing w:after="180"/>
              <w:ind w:left="600" w:hanging="612"/>
              <w:jc w:val="both"/>
            </w:pPr>
            <w:r>
              <w:t xml:space="preserve">The </w:t>
            </w:r>
            <w:r w:rsidRPr="0091270D">
              <w:t>inner and outer envelopes shall:</w:t>
            </w:r>
          </w:p>
          <w:p w:rsidR="005F1188" w:rsidRDefault="005F1188" w:rsidP="005F1188">
            <w:pPr>
              <w:pStyle w:val="Heading3"/>
              <w:numPr>
                <w:ilvl w:val="2"/>
                <w:numId w:val="28"/>
              </w:numPr>
              <w:spacing w:after="180"/>
            </w:pPr>
            <w:r>
              <w:t>bear the name and address of the Bidder;</w:t>
            </w:r>
          </w:p>
          <w:p w:rsidR="005F1188" w:rsidRDefault="005F1188" w:rsidP="005F1188">
            <w:pPr>
              <w:pStyle w:val="Heading3"/>
              <w:numPr>
                <w:ilvl w:val="2"/>
                <w:numId w:val="28"/>
              </w:numPr>
              <w:spacing w:after="180"/>
            </w:pPr>
            <w:r>
              <w:t>be addressed to the Purchaser in accordance with ITB Sub-Clause 25.1;</w:t>
            </w:r>
          </w:p>
          <w:p w:rsidR="005F1188" w:rsidRDefault="005F1188" w:rsidP="005F1188">
            <w:pPr>
              <w:pStyle w:val="Heading3"/>
              <w:numPr>
                <w:ilvl w:val="2"/>
                <w:numId w:val="28"/>
              </w:numPr>
              <w:spacing w:after="180"/>
            </w:pPr>
            <w:r>
              <w:t xml:space="preserve">bear the specific identification of this bidding process indicated in ITB 1.1 and any additional identification marks as </w:t>
            </w:r>
            <w:r>
              <w:rPr>
                <w:b/>
                <w:bCs/>
              </w:rPr>
              <w:t>specified in the</w:t>
            </w:r>
            <w:r>
              <w:t xml:space="preserve"> </w:t>
            </w:r>
            <w:r>
              <w:rPr>
                <w:b/>
              </w:rPr>
              <w:t>BDS,</w:t>
            </w:r>
            <w:r>
              <w:t xml:space="preserve"> and</w:t>
            </w:r>
          </w:p>
          <w:p w:rsidR="005F1188" w:rsidRDefault="005F1188" w:rsidP="005F1188">
            <w:pPr>
              <w:pStyle w:val="Heading3"/>
              <w:numPr>
                <w:ilvl w:val="2"/>
                <w:numId w:val="28"/>
              </w:numPr>
              <w:spacing w:after="180"/>
            </w:pPr>
            <w:r>
              <w:t>bear a warning not to open before the time and date for bid opening, in accordance with ITB Sub-Clause 28.1.</w:t>
            </w:r>
          </w:p>
          <w:p w:rsidR="005F1188" w:rsidRDefault="005F1188" w:rsidP="005F1188">
            <w:pPr>
              <w:numPr>
                <w:ilvl w:val="1"/>
                <w:numId w:val="49"/>
              </w:numPr>
              <w:spacing w:after="180"/>
              <w:ind w:left="600" w:hanging="612"/>
              <w:jc w:val="both"/>
            </w:pPr>
            <w:r>
              <w:t>If all envelopes are not sealed and marked as required, the Purchaser will assume no responsibility for the misplacement or premature opening of the bid.</w:t>
            </w:r>
          </w:p>
        </w:tc>
      </w:tr>
      <w:tr w:rsidR="005F1188" w:rsidTr="0071379E">
        <w:tc>
          <w:tcPr>
            <w:tcW w:w="1890" w:type="dxa"/>
          </w:tcPr>
          <w:p w:rsidR="005F1188" w:rsidRDefault="005F1188" w:rsidP="0071379E">
            <w:pPr>
              <w:pStyle w:val="Sec1-Clauses"/>
              <w:spacing w:before="0" w:after="200"/>
            </w:pPr>
            <w:bookmarkStart w:id="175" w:name="_Toc424009124"/>
            <w:bookmarkStart w:id="176" w:name="_Toc438438846"/>
            <w:bookmarkStart w:id="177" w:name="_Toc438532618"/>
            <w:bookmarkStart w:id="178" w:name="_Toc438733990"/>
            <w:bookmarkStart w:id="179" w:name="_Toc438907028"/>
            <w:bookmarkStart w:id="180" w:name="_Toc438907227"/>
            <w:bookmarkStart w:id="181" w:name="_Toc446410421"/>
            <w:bookmarkStart w:id="182" w:name="_Toc56090034"/>
            <w:r>
              <w:t>Deadline for Submission of Bids</w:t>
            </w:r>
            <w:bookmarkEnd w:id="175"/>
            <w:bookmarkEnd w:id="176"/>
            <w:bookmarkEnd w:id="177"/>
            <w:bookmarkEnd w:id="178"/>
            <w:bookmarkEnd w:id="179"/>
            <w:bookmarkEnd w:id="180"/>
            <w:bookmarkEnd w:id="181"/>
            <w:bookmarkEnd w:id="182"/>
          </w:p>
        </w:tc>
        <w:tc>
          <w:tcPr>
            <w:tcW w:w="7110" w:type="dxa"/>
          </w:tcPr>
          <w:p w:rsidR="005F1188" w:rsidRPr="0091270D" w:rsidRDefault="005F1188" w:rsidP="005F1188">
            <w:pPr>
              <w:numPr>
                <w:ilvl w:val="1"/>
                <w:numId w:val="50"/>
              </w:numPr>
              <w:spacing w:after="200"/>
              <w:ind w:left="612" w:hanging="630"/>
              <w:jc w:val="both"/>
            </w:pPr>
            <w:r w:rsidRPr="0091270D">
              <w:t xml:space="preserve">Bids must be received by the Purchaser at the address and not later than the date and time </w:t>
            </w:r>
            <w:r w:rsidRPr="0091270D">
              <w:rPr>
                <w:b/>
                <w:bCs/>
              </w:rPr>
              <w:t>specified</w:t>
            </w:r>
            <w:r w:rsidRPr="0091270D">
              <w:t xml:space="preserve"> </w:t>
            </w:r>
            <w:r w:rsidRPr="0091270D">
              <w:rPr>
                <w:b/>
                <w:bCs/>
              </w:rPr>
              <w:t>in the</w:t>
            </w:r>
            <w:r w:rsidRPr="0091270D">
              <w:t xml:space="preserve"> </w:t>
            </w:r>
            <w:r w:rsidRPr="0091270D">
              <w:rPr>
                <w:b/>
              </w:rPr>
              <w:t>BDS.</w:t>
            </w:r>
          </w:p>
          <w:p w:rsidR="005F1188" w:rsidRDefault="005F1188" w:rsidP="005F1188">
            <w:pPr>
              <w:numPr>
                <w:ilvl w:val="1"/>
                <w:numId w:val="50"/>
              </w:numPr>
              <w:spacing w:after="200"/>
              <w:ind w:left="612" w:hanging="630"/>
              <w:jc w:val="both"/>
            </w:pPr>
            <w:r>
              <w:lastRenderedPageBreak/>
              <w:t>The Purchaser may, at its discretion, extend the deadline for the submission of bids by amending the Bidding Documents in accordance with ITB Clause 9, in which case all rights and obligations of the Purchaser and Bidders previously subject to the deadline shall thereafter be subject to the deadline as extended.</w:t>
            </w:r>
          </w:p>
        </w:tc>
      </w:tr>
      <w:tr w:rsidR="005F1188" w:rsidTr="0071379E">
        <w:tc>
          <w:tcPr>
            <w:tcW w:w="1890" w:type="dxa"/>
          </w:tcPr>
          <w:p w:rsidR="005F1188" w:rsidRDefault="005F1188" w:rsidP="0071379E">
            <w:pPr>
              <w:pStyle w:val="Sec1-Clauses"/>
              <w:spacing w:before="0" w:after="200"/>
            </w:pPr>
            <w:bookmarkStart w:id="183" w:name="_Toc438438847"/>
            <w:bookmarkStart w:id="184" w:name="_Toc438532619"/>
            <w:bookmarkStart w:id="185" w:name="_Toc438733991"/>
            <w:bookmarkStart w:id="186" w:name="_Toc438907029"/>
            <w:bookmarkStart w:id="187" w:name="_Toc438907228"/>
            <w:bookmarkStart w:id="188" w:name="_Toc446410422"/>
            <w:bookmarkStart w:id="189" w:name="_Toc56090035"/>
            <w:r>
              <w:lastRenderedPageBreak/>
              <w:t>Late Bids</w:t>
            </w:r>
            <w:bookmarkEnd w:id="183"/>
            <w:bookmarkEnd w:id="184"/>
            <w:bookmarkEnd w:id="185"/>
            <w:bookmarkEnd w:id="186"/>
            <w:bookmarkEnd w:id="187"/>
            <w:bookmarkEnd w:id="188"/>
            <w:bookmarkEnd w:id="189"/>
          </w:p>
        </w:tc>
        <w:tc>
          <w:tcPr>
            <w:tcW w:w="7110" w:type="dxa"/>
          </w:tcPr>
          <w:p w:rsidR="005F1188" w:rsidRPr="0091270D" w:rsidRDefault="005F1188" w:rsidP="005F1188">
            <w:pPr>
              <w:numPr>
                <w:ilvl w:val="1"/>
                <w:numId w:val="51"/>
              </w:numPr>
              <w:spacing w:after="200"/>
              <w:ind w:left="612" w:hanging="612"/>
              <w:jc w:val="both"/>
            </w:pPr>
            <w:r w:rsidRPr="0091270D">
              <w:t>The Purchaser shall not consider any bid that arrives after the deadline for submission of bids, in accordance with ITB Clause 2</w:t>
            </w:r>
            <w:r>
              <w:t>5</w:t>
            </w:r>
            <w:r w:rsidRPr="0091270D">
              <w:t>.  Any bid received by the Purchaser after the deadline for submission of bids shall be declared late, rejected, and returned unopened to the Bidder.</w:t>
            </w:r>
          </w:p>
        </w:tc>
      </w:tr>
      <w:tr w:rsidR="005F1188" w:rsidTr="0071379E">
        <w:tc>
          <w:tcPr>
            <w:tcW w:w="1890" w:type="dxa"/>
            <w:tcBorders>
              <w:bottom w:val="nil"/>
            </w:tcBorders>
          </w:tcPr>
          <w:p w:rsidR="005F1188" w:rsidRDefault="005F1188" w:rsidP="0071379E">
            <w:pPr>
              <w:pStyle w:val="Sec1-Clauses"/>
              <w:spacing w:before="0" w:after="200"/>
            </w:pPr>
            <w:bookmarkStart w:id="190" w:name="_Toc424009126"/>
            <w:bookmarkStart w:id="191" w:name="_Toc438438848"/>
            <w:bookmarkStart w:id="192" w:name="_Toc438532620"/>
            <w:bookmarkStart w:id="193" w:name="_Toc438733992"/>
            <w:bookmarkStart w:id="194" w:name="_Toc438907030"/>
            <w:bookmarkStart w:id="195" w:name="_Toc438907229"/>
            <w:bookmarkStart w:id="196" w:name="_Toc446410423"/>
            <w:bookmarkStart w:id="197" w:name="_Toc56090036"/>
            <w:r>
              <w:t>Withdrawal, Substitution, and Modification of Bids</w:t>
            </w:r>
            <w:bookmarkEnd w:id="190"/>
            <w:bookmarkEnd w:id="191"/>
            <w:bookmarkEnd w:id="192"/>
            <w:bookmarkEnd w:id="193"/>
            <w:bookmarkEnd w:id="194"/>
            <w:bookmarkEnd w:id="195"/>
            <w:bookmarkEnd w:id="196"/>
            <w:bookmarkEnd w:id="197"/>
            <w:r>
              <w:t xml:space="preserve"> </w:t>
            </w:r>
          </w:p>
        </w:tc>
        <w:tc>
          <w:tcPr>
            <w:tcW w:w="7110" w:type="dxa"/>
          </w:tcPr>
          <w:p w:rsidR="005F1188" w:rsidRPr="0091270D" w:rsidRDefault="005F1188" w:rsidP="005F1188">
            <w:pPr>
              <w:numPr>
                <w:ilvl w:val="1"/>
                <w:numId w:val="52"/>
              </w:numPr>
              <w:spacing w:after="200"/>
              <w:ind w:left="612" w:hanging="612"/>
              <w:jc w:val="both"/>
            </w:pPr>
            <w:r w:rsidRPr="0091270D">
              <w:t>A Bidder may withdraw, substitute, or modify its Bid after it has been submitted by sending a written notice in accordance with ITB Clause 2</w:t>
            </w:r>
            <w:r>
              <w:t>4</w:t>
            </w:r>
            <w:r w:rsidRPr="0091270D">
              <w:t>, duly signed by an authorized representative, and shall include a copy of the authorization (the power of attorney) in accordance with ITB Sub-Clause 2</w:t>
            </w:r>
            <w:r>
              <w:t>3</w:t>
            </w:r>
            <w:r w:rsidRPr="0091270D">
              <w:t>.2, (except that no copies of the withdrawal notice are required). The corresponding substitution or modification of the bid must accompany the respective written notice.  All notices must be:</w:t>
            </w:r>
          </w:p>
          <w:p w:rsidR="005F1188" w:rsidRDefault="005F1188" w:rsidP="005F1188">
            <w:pPr>
              <w:numPr>
                <w:ilvl w:val="0"/>
                <w:numId w:val="26"/>
              </w:numPr>
              <w:tabs>
                <w:tab w:val="left" w:pos="1152"/>
              </w:tabs>
              <w:spacing w:after="200"/>
              <w:ind w:left="1166" w:hanging="547"/>
              <w:jc w:val="both"/>
            </w:pPr>
            <w:r>
              <w:t>submitted in accordance with ITB Clauses 23 and 24 (except that withdrawal notices do not require copies), and in addition, the respective envelopes shall be clearly marked “</w:t>
            </w:r>
            <w:r>
              <w:rPr>
                <w:smallCaps/>
              </w:rPr>
              <w:t xml:space="preserve">Withdrawal,” “Substitution,” </w:t>
            </w:r>
            <w:r>
              <w:t xml:space="preserve">or </w:t>
            </w:r>
            <w:r>
              <w:rPr>
                <w:smallCaps/>
              </w:rPr>
              <w:t>“Modification</w:t>
            </w:r>
            <w:r>
              <w:t>;” and</w:t>
            </w:r>
          </w:p>
          <w:p w:rsidR="005F1188" w:rsidRDefault="005F1188" w:rsidP="005F1188">
            <w:pPr>
              <w:numPr>
                <w:ilvl w:val="0"/>
                <w:numId w:val="26"/>
              </w:numPr>
              <w:tabs>
                <w:tab w:val="left" w:pos="1152"/>
              </w:tabs>
              <w:spacing w:after="200"/>
              <w:ind w:left="1166" w:hanging="547"/>
              <w:jc w:val="both"/>
            </w:pPr>
            <w:r>
              <w:t>received by the Purchaser prior to the deadline prescribed for submission of bids, in accordance with ITB Clause 25.</w:t>
            </w:r>
          </w:p>
          <w:p w:rsidR="005F1188" w:rsidRDefault="005F1188" w:rsidP="005F1188">
            <w:pPr>
              <w:numPr>
                <w:ilvl w:val="1"/>
                <w:numId w:val="52"/>
              </w:numPr>
              <w:spacing w:after="200"/>
              <w:ind w:left="612" w:hanging="630"/>
              <w:jc w:val="both"/>
            </w:pPr>
            <w:r w:rsidRPr="0091270D">
              <w:t>Bids requested to be withdrawn in accordance with ITB Sub-Clause 27.1 shall be returned unopened to the Bidders.</w:t>
            </w:r>
          </w:p>
          <w:p w:rsidR="005F1188" w:rsidRDefault="005F1188" w:rsidP="005F1188">
            <w:pPr>
              <w:numPr>
                <w:ilvl w:val="1"/>
                <w:numId w:val="52"/>
              </w:numPr>
              <w:spacing w:after="200"/>
              <w:ind w:left="612" w:hanging="630"/>
              <w:jc w:val="both"/>
            </w:pPr>
            <w: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5F1188" w:rsidTr="0071379E">
        <w:tc>
          <w:tcPr>
            <w:tcW w:w="1890" w:type="dxa"/>
            <w:tcBorders>
              <w:bottom w:val="nil"/>
            </w:tcBorders>
          </w:tcPr>
          <w:p w:rsidR="005F1188" w:rsidRDefault="005F1188" w:rsidP="0071379E">
            <w:pPr>
              <w:pStyle w:val="Sec1-Clauses"/>
              <w:spacing w:before="0" w:after="200"/>
            </w:pPr>
            <w:bookmarkStart w:id="198" w:name="_Toc438438849"/>
            <w:bookmarkStart w:id="199" w:name="_Toc438532623"/>
            <w:bookmarkStart w:id="200" w:name="_Toc438733993"/>
            <w:bookmarkStart w:id="201" w:name="_Toc438907031"/>
            <w:bookmarkStart w:id="202" w:name="_Toc438907230"/>
            <w:bookmarkStart w:id="203" w:name="_Toc446410424"/>
            <w:bookmarkStart w:id="204" w:name="_Toc56090037"/>
            <w:r>
              <w:t>Bid Opening</w:t>
            </w:r>
            <w:bookmarkEnd w:id="198"/>
            <w:bookmarkEnd w:id="199"/>
            <w:bookmarkEnd w:id="200"/>
            <w:bookmarkEnd w:id="201"/>
            <w:bookmarkEnd w:id="202"/>
            <w:bookmarkEnd w:id="203"/>
            <w:bookmarkEnd w:id="204"/>
            <w:r>
              <w:t xml:space="preserve"> </w:t>
            </w:r>
          </w:p>
        </w:tc>
        <w:tc>
          <w:tcPr>
            <w:tcW w:w="7110" w:type="dxa"/>
          </w:tcPr>
          <w:p w:rsidR="005F1188" w:rsidRPr="00F428D2" w:rsidRDefault="005F1188" w:rsidP="005F1188">
            <w:pPr>
              <w:numPr>
                <w:ilvl w:val="1"/>
                <w:numId w:val="53"/>
              </w:numPr>
              <w:spacing w:after="200"/>
              <w:ind w:left="612" w:hanging="612"/>
              <w:jc w:val="both"/>
            </w:pPr>
            <w:r w:rsidRPr="00F428D2">
              <w:t xml:space="preserve">The Purchaser shall conduct the bid opening in </w:t>
            </w:r>
            <w:r w:rsidRPr="00F428D2">
              <w:rPr>
                <w:szCs w:val="24"/>
              </w:rPr>
              <w:t xml:space="preserve">the presence of the Bidders’ representatives who choose to attend </w:t>
            </w:r>
            <w:r w:rsidRPr="00F428D2">
              <w:t xml:space="preserve">at the address, date and time </w:t>
            </w:r>
            <w:r w:rsidRPr="00F428D2">
              <w:rPr>
                <w:b/>
                <w:bCs/>
              </w:rPr>
              <w:t>specified in the</w:t>
            </w:r>
            <w:r w:rsidRPr="00F428D2">
              <w:t xml:space="preserve"> </w:t>
            </w:r>
            <w:r w:rsidRPr="00F428D2">
              <w:rPr>
                <w:b/>
              </w:rPr>
              <w:t>BDS.</w:t>
            </w:r>
            <w:r w:rsidRPr="00F428D2">
              <w:t xml:space="preserve">  Any specific electronic bid opening procedures required if electronic bidding is permitted in accordance with ITB Sub-Clause 24.1 shall be as </w:t>
            </w:r>
            <w:r w:rsidRPr="00F428D2">
              <w:rPr>
                <w:b/>
                <w:bCs/>
              </w:rPr>
              <w:t>specified in the</w:t>
            </w:r>
            <w:r w:rsidRPr="00F428D2">
              <w:t xml:space="preserve"> </w:t>
            </w:r>
            <w:r w:rsidRPr="00F428D2">
              <w:rPr>
                <w:b/>
              </w:rPr>
              <w:t>BDS.</w:t>
            </w:r>
            <w:r w:rsidRPr="00F428D2">
              <w:t xml:space="preserve"> </w:t>
            </w:r>
          </w:p>
          <w:p w:rsidR="005F1188" w:rsidRDefault="005F1188" w:rsidP="005F1188">
            <w:pPr>
              <w:numPr>
                <w:ilvl w:val="1"/>
                <w:numId w:val="53"/>
              </w:numPr>
              <w:tabs>
                <w:tab w:val="left" w:pos="342"/>
              </w:tabs>
              <w:spacing w:after="200"/>
              <w:ind w:left="720" w:hanging="720"/>
              <w:jc w:val="both"/>
            </w:pPr>
            <w:r>
              <w:t>First</w:t>
            </w:r>
            <w:r w:rsidRPr="00CC6329">
              <w:t>, envelopes marked “</w:t>
            </w:r>
            <w:r w:rsidRPr="00CC6329">
              <w:rPr>
                <w:smallCaps/>
              </w:rPr>
              <w:t>Withdrawal</w:t>
            </w:r>
            <w:r w:rsidRPr="00CC6329">
              <w:t>” shall be opened and read out and the envelope with the corresponding bid shall not be opened, but returned to the Bidder</w:t>
            </w:r>
            <w:r>
              <w:t xml:space="preserve">.  </w:t>
            </w:r>
            <w:r w:rsidRPr="00F428D2">
              <w:t xml:space="preserve">No bid withdrawal shall be permitted unless the corresponding withdrawal notice contains a </w:t>
            </w:r>
            <w:r w:rsidRPr="00F428D2">
              <w:lastRenderedPageBreak/>
              <w:t>valid authorization to request the withdrawal and is read out at bid opening.</w:t>
            </w:r>
            <w:r w:rsidRPr="00CC6329">
              <w:t xml:space="preserve">  Next, envelopes marked “</w:t>
            </w:r>
            <w:r w:rsidRPr="00CC6329">
              <w:rPr>
                <w:smallCaps/>
              </w:rPr>
              <w:t>Substitution</w:t>
            </w:r>
            <w:r w:rsidRPr="00CC6329">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CC6329">
              <w:rPr>
                <w:smallCaps/>
              </w:rPr>
              <w:t>Modification</w:t>
            </w:r>
            <w:r w:rsidRPr="00CC6329">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5F1188" w:rsidRDefault="005F1188" w:rsidP="005F1188">
            <w:pPr>
              <w:numPr>
                <w:ilvl w:val="1"/>
                <w:numId w:val="53"/>
              </w:numPr>
              <w:spacing w:after="200"/>
              <w:ind w:left="600" w:hanging="612"/>
              <w:jc w:val="both"/>
            </w:pPr>
            <w:r>
              <w:t xml:space="preserve">All other envelopes shall be opened one at a time, reading out: the name of the Bidder; the Bid Price(s), including any discounts and alternative bids and indicating whether there is a modification; the presence </w:t>
            </w:r>
            <w:r w:rsidRPr="00A151AF">
              <w:t>of a bid security or the subscription with respect to the Bid Securing Declaration in the Bid Submission Form, if required; and any other detail</w:t>
            </w:r>
            <w:r>
              <w:t>s</w:t>
            </w:r>
            <w:r w:rsidRPr="00A151AF">
              <w:t xml:space="preserve"> as the </w:t>
            </w:r>
            <w:r>
              <w:t>Purchaser</w:t>
            </w:r>
            <w:r w:rsidRPr="00A151AF">
              <w:t xml:space="preserve"> may consider appropriate. Only discounts and alternative offers read out at bid opening shall be considered for evaluation. No bid shall be rejected at bid opening except for late bids, in accordance with ITB 2</w:t>
            </w:r>
            <w:r>
              <w:t>6</w:t>
            </w:r>
            <w:r w:rsidRPr="00A151AF">
              <w:t>.1.</w:t>
            </w:r>
          </w:p>
          <w:p w:rsidR="005F1188" w:rsidRDefault="005F1188" w:rsidP="005F1188">
            <w:pPr>
              <w:numPr>
                <w:ilvl w:val="1"/>
                <w:numId w:val="53"/>
              </w:numPr>
              <w:spacing w:after="200"/>
              <w:ind w:left="600" w:hanging="612"/>
              <w:jc w:val="both"/>
            </w:pPr>
            <w:r>
              <w:t xml:space="preserve">The </w:t>
            </w:r>
            <w:r w:rsidRPr="00A151AF">
              <w:t>Purchaser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if one was required.  The Bidders’ representatives who are present shall be requested to sign the</w:t>
            </w:r>
            <w:r>
              <w:t xml:space="preserve"> record.  The omission of a bidder’s signature on the record shall not invalidate the contents and the effect of the record</w:t>
            </w:r>
            <w:r w:rsidRPr="00F428D2">
              <w:t>. A copy of the record shall be distributed, upon request, to all Bidders who submitted bids in time; and posted on line when electronic bidding is permitted.</w:t>
            </w:r>
          </w:p>
        </w:tc>
      </w:tr>
      <w:tr w:rsidR="005F1188" w:rsidTr="0071379E">
        <w:tc>
          <w:tcPr>
            <w:tcW w:w="1890" w:type="dxa"/>
          </w:tcPr>
          <w:p w:rsidR="005F1188" w:rsidRDefault="005F1188" w:rsidP="0071379E">
            <w:pPr>
              <w:pStyle w:val="Heading1-Clausename"/>
              <w:numPr>
                <w:ilvl w:val="0"/>
                <w:numId w:val="0"/>
              </w:numPr>
              <w:spacing w:before="0" w:after="200"/>
            </w:pPr>
          </w:p>
        </w:tc>
        <w:tc>
          <w:tcPr>
            <w:tcW w:w="7110" w:type="dxa"/>
            <w:tcBorders>
              <w:bottom w:val="nil"/>
            </w:tcBorders>
          </w:tcPr>
          <w:p w:rsidR="005F1188" w:rsidRPr="000E18D3" w:rsidRDefault="005F1188" w:rsidP="0071379E">
            <w:pPr>
              <w:pStyle w:val="BodyText2"/>
              <w:spacing w:before="0" w:after="200"/>
              <w:rPr>
                <w:lang w:val="en-US" w:eastAsia="en-US"/>
              </w:rPr>
            </w:pPr>
            <w:bookmarkStart w:id="205" w:name="_Toc505659527"/>
            <w:bookmarkStart w:id="206" w:name="_Toc446410425"/>
            <w:bookmarkStart w:id="207" w:name="_Toc56090038"/>
            <w:r w:rsidRPr="000E18D3">
              <w:rPr>
                <w:lang w:val="en-US" w:eastAsia="en-US"/>
              </w:rPr>
              <w:t>Evaluation and Comparison of Bids</w:t>
            </w:r>
            <w:bookmarkEnd w:id="205"/>
            <w:bookmarkEnd w:id="206"/>
            <w:bookmarkEnd w:id="207"/>
          </w:p>
        </w:tc>
      </w:tr>
      <w:tr w:rsidR="005F1188" w:rsidTr="0071379E">
        <w:tc>
          <w:tcPr>
            <w:tcW w:w="1890" w:type="dxa"/>
          </w:tcPr>
          <w:p w:rsidR="005F1188" w:rsidRDefault="005F1188" w:rsidP="0071379E">
            <w:pPr>
              <w:pStyle w:val="Sec1-Clauses"/>
              <w:spacing w:before="0" w:after="200"/>
            </w:pPr>
            <w:bookmarkStart w:id="208" w:name="_Toc446410426"/>
            <w:bookmarkStart w:id="209" w:name="_Toc56090039"/>
            <w:r>
              <w:t>Confidentiality</w:t>
            </w:r>
            <w:bookmarkEnd w:id="208"/>
            <w:bookmarkEnd w:id="209"/>
          </w:p>
        </w:tc>
        <w:tc>
          <w:tcPr>
            <w:tcW w:w="7110" w:type="dxa"/>
            <w:tcBorders>
              <w:bottom w:val="nil"/>
            </w:tcBorders>
          </w:tcPr>
          <w:p w:rsidR="005F1188" w:rsidRDefault="005F1188" w:rsidP="005F1188">
            <w:pPr>
              <w:numPr>
                <w:ilvl w:val="1"/>
                <w:numId w:val="54"/>
              </w:numPr>
              <w:spacing w:after="180"/>
              <w:ind w:left="612" w:hanging="612"/>
              <w:jc w:val="both"/>
            </w:pPr>
            <w:r w:rsidRPr="00CC6329">
              <w:t>Information relating to the examination, evaluation, comparison, and post-qualification of bids, and recommendation of contract award, shall not be disclosed to bidders or any other persons not officially concerned with such process</w:t>
            </w:r>
            <w:r>
              <w:t xml:space="preserve"> </w:t>
            </w:r>
            <w:r w:rsidRPr="00F428D2">
              <w:t>until publication of the Contract Award.</w:t>
            </w:r>
            <w:r w:rsidRPr="00CC6329">
              <w:t xml:space="preserve">  </w:t>
            </w:r>
          </w:p>
          <w:p w:rsidR="005F1188" w:rsidRDefault="005F1188" w:rsidP="005F1188">
            <w:pPr>
              <w:numPr>
                <w:ilvl w:val="1"/>
                <w:numId w:val="54"/>
              </w:numPr>
              <w:spacing w:after="180"/>
              <w:ind w:left="600" w:hanging="612"/>
              <w:jc w:val="both"/>
            </w:pPr>
            <w:r>
              <w:t xml:space="preserve">Any </w:t>
            </w:r>
            <w:r w:rsidRPr="00CC6329">
              <w:t>effort by a Bidder to influence the Purchaser in the examination, evaluation, comparison, and post</w:t>
            </w:r>
            <w:r>
              <w:t>-</w:t>
            </w:r>
            <w:r w:rsidRPr="00CC6329">
              <w:t xml:space="preserve">qualification of the </w:t>
            </w:r>
            <w:r w:rsidRPr="00CC6329">
              <w:lastRenderedPageBreak/>
              <w:t>bids or contract award decisions may result in the rejection of its Bid.</w:t>
            </w:r>
          </w:p>
          <w:p w:rsidR="005F1188" w:rsidRDefault="005F1188" w:rsidP="005F1188">
            <w:pPr>
              <w:numPr>
                <w:ilvl w:val="1"/>
                <w:numId w:val="54"/>
              </w:numPr>
              <w:spacing w:after="180"/>
              <w:ind w:left="600" w:hanging="612"/>
              <w:jc w:val="both"/>
            </w:pPr>
            <w:r>
              <w:t>Notwithstanding ITB Sub-Clause 29.2, from the time of bid opening to the time of Contract Award, if any Bidder wishes to contact the Purchaser on any matter related to the bidding process, it should do so in writing.</w:t>
            </w:r>
          </w:p>
        </w:tc>
      </w:tr>
      <w:tr w:rsidR="005F1188" w:rsidTr="0071379E">
        <w:tc>
          <w:tcPr>
            <w:tcW w:w="1890" w:type="dxa"/>
          </w:tcPr>
          <w:p w:rsidR="005F1188" w:rsidRDefault="005F1188" w:rsidP="0071379E">
            <w:pPr>
              <w:pStyle w:val="Sec1-Clauses"/>
              <w:spacing w:before="0" w:after="200"/>
            </w:pPr>
            <w:bookmarkStart w:id="210" w:name="_Toc446410427"/>
            <w:bookmarkStart w:id="211" w:name="_Toc56090040"/>
            <w:r>
              <w:lastRenderedPageBreak/>
              <w:t>Clarification of Bids</w:t>
            </w:r>
            <w:bookmarkEnd w:id="210"/>
            <w:bookmarkEnd w:id="211"/>
          </w:p>
        </w:tc>
        <w:tc>
          <w:tcPr>
            <w:tcW w:w="7110" w:type="dxa"/>
          </w:tcPr>
          <w:p w:rsidR="005F1188" w:rsidRPr="0036008B" w:rsidRDefault="005F1188" w:rsidP="005F1188">
            <w:pPr>
              <w:numPr>
                <w:ilvl w:val="1"/>
                <w:numId w:val="55"/>
              </w:numPr>
              <w:spacing w:after="180"/>
              <w:ind w:left="612" w:hanging="612"/>
              <w:jc w:val="both"/>
            </w:pPr>
            <w:r w:rsidRPr="0036008B">
              <w:t>To assist in the examination, evaluation, comparison and post-qualification of the bids,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w:t>
            </w:r>
            <w:r>
              <w:t>2</w:t>
            </w:r>
            <w:r w:rsidRPr="0036008B">
              <w:t>.</w:t>
            </w:r>
          </w:p>
        </w:tc>
      </w:tr>
      <w:tr w:rsidR="005F1188" w:rsidTr="0071379E">
        <w:tc>
          <w:tcPr>
            <w:tcW w:w="1890" w:type="dxa"/>
          </w:tcPr>
          <w:p w:rsidR="005F1188" w:rsidRDefault="005F1188" w:rsidP="0071379E">
            <w:pPr>
              <w:pStyle w:val="Sec1-Clauses"/>
              <w:spacing w:before="0" w:after="200"/>
            </w:pPr>
            <w:bookmarkStart w:id="212" w:name="_Toc424009130"/>
            <w:bookmarkStart w:id="213" w:name="_Toc438438853"/>
            <w:bookmarkStart w:id="214" w:name="_Toc438532632"/>
            <w:bookmarkStart w:id="215" w:name="_Toc438733997"/>
            <w:bookmarkStart w:id="216" w:name="_Toc438907034"/>
            <w:bookmarkStart w:id="217" w:name="_Toc438907233"/>
            <w:bookmarkStart w:id="218" w:name="_Toc446410428"/>
            <w:bookmarkStart w:id="219" w:name="_Toc56090041"/>
            <w:r>
              <w:t>Responsiveness</w:t>
            </w:r>
            <w:bookmarkEnd w:id="212"/>
            <w:r>
              <w:t xml:space="preserve"> of Bids</w:t>
            </w:r>
            <w:bookmarkEnd w:id="213"/>
            <w:bookmarkEnd w:id="214"/>
            <w:bookmarkEnd w:id="215"/>
            <w:bookmarkEnd w:id="216"/>
            <w:bookmarkEnd w:id="217"/>
            <w:bookmarkEnd w:id="218"/>
            <w:bookmarkEnd w:id="219"/>
          </w:p>
        </w:tc>
        <w:tc>
          <w:tcPr>
            <w:tcW w:w="7110" w:type="dxa"/>
            <w:tcBorders>
              <w:bottom w:val="nil"/>
            </w:tcBorders>
          </w:tcPr>
          <w:p w:rsidR="005F1188" w:rsidRDefault="005F1188" w:rsidP="005F1188">
            <w:pPr>
              <w:numPr>
                <w:ilvl w:val="1"/>
                <w:numId w:val="56"/>
              </w:numPr>
              <w:spacing w:after="180"/>
              <w:ind w:left="612" w:hanging="612"/>
            </w:pPr>
            <w:r w:rsidRPr="0036008B">
              <w:t xml:space="preserve">The Purchaser’s determination of a bid’s responsiveness is to be based on the contents of the bid itself. </w:t>
            </w:r>
          </w:p>
          <w:p w:rsidR="005F1188" w:rsidRPr="0036008B" w:rsidRDefault="005F1188" w:rsidP="005F1188">
            <w:pPr>
              <w:numPr>
                <w:ilvl w:val="1"/>
                <w:numId w:val="56"/>
              </w:numPr>
              <w:spacing w:after="180"/>
              <w:ind w:left="600" w:hanging="612"/>
              <w:jc w:val="both"/>
            </w:pPr>
            <w:r>
              <w:t xml:space="preserve">A </w:t>
            </w:r>
            <w:r w:rsidRPr="0036008B">
              <w:t>substantially responsive Bid is one that conforms to all the terms, conditions, and specifications of the Bidding Documents without material deviation, reservation, or omission.  A material deviation, reservation, or omission is one that:</w:t>
            </w:r>
          </w:p>
          <w:p w:rsidR="005F1188" w:rsidRDefault="005F1188" w:rsidP="005F1188">
            <w:pPr>
              <w:pStyle w:val="Heading3"/>
              <w:numPr>
                <w:ilvl w:val="2"/>
                <w:numId w:val="20"/>
              </w:numPr>
              <w:spacing w:after="180"/>
            </w:pPr>
            <w:r>
              <w:t>affects in a substantial way the scope, quality, or performance of the Goods and Related Services specified in the Contract; or</w:t>
            </w:r>
          </w:p>
          <w:p w:rsidR="005F1188" w:rsidRDefault="005F1188" w:rsidP="005F1188">
            <w:pPr>
              <w:pStyle w:val="Heading3"/>
              <w:numPr>
                <w:ilvl w:val="2"/>
                <w:numId w:val="20"/>
              </w:numPr>
              <w:spacing w:after="180"/>
            </w:pPr>
            <w:r>
              <w:t>limits in a substantial way, inconsistent with the Bidding Documents, the Purchaser’s rights or the Bidder’s obligations under the Contract; or</w:t>
            </w:r>
          </w:p>
          <w:p w:rsidR="005F1188" w:rsidRDefault="005F1188" w:rsidP="005F1188">
            <w:pPr>
              <w:pStyle w:val="Heading3"/>
              <w:numPr>
                <w:ilvl w:val="2"/>
                <w:numId w:val="20"/>
              </w:numPr>
              <w:spacing w:after="180"/>
            </w:pPr>
            <w:r>
              <w:t>if rectified, would unfairly affect the competitive position of other bidders presenting substantially responsive bids.</w:t>
            </w:r>
          </w:p>
          <w:p w:rsidR="005F1188" w:rsidRPr="0036008B" w:rsidRDefault="005F1188" w:rsidP="005F1188">
            <w:pPr>
              <w:numPr>
                <w:ilvl w:val="1"/>
                <w:numId w:val="56"/>
              </w:numPr>
              <w:spacing w:after="180"/>
              <w:ind w:left="612" w:hanging="612"/>
              <w:jc w:val="both"/>
            </w:pPr>
            <w:r w:rsidRPr="0036008B">
              <w:t xml:space="preserve">If a bid is not substantially responsive to the Bidding Documents, it shall be rejected by the Purchaser and may not subsequently be made responsive by the Bidder by correction of </w:t>
            </w:r>
            <w:r w:rsidRPr="00F428D2">
              <w:t>the material deviation, reservation, or omission.</w:t>
            </w:r>
          </w:p>
        </w:tc>
      </w:tr>
      <w:tr w:rsidR="005F1188" w:rsidTr="0071379E">
        <w:tc>
          <w:tcPr>
            <w:tcW w:w="1890" w:type="dxa"/>
            <w:tcBorders>
              <w:bottom w:val="nil"/>
            </w:tcBorders>
          </w:tcPr>
          <w:p w:rsidR="005F1188" w:rsidRDefault="005F1188" w:rsidP="0071379E">
            <w:pPr>
              <w:pStyle w:val="Sec1-Clauses"/>
              <w:spacing w:before="0" w:after="200"/>
              <w:rPr>
                <w:lang w:val="fr-FR"/>
              </w:rPr>
            </w:pPr>
            <w:bookmarkStart w:id="220" w:name="_Toc438438854"/>
            <w:bookmarkStart w:id="221" w:name="_Toc438532636"/>
            <w:bookmarkStart w:id="222" w:name="_Toc438733998"/>
            <w:bookmarkStart w:id="223" w:name="_Toc438907035"/>
            <w:bookmarkStart w:id="224" w:name="_Toc438907234"/>
            <w:bookmarkStart w:id="225" w:name="_Toc446410429"/>
            <w:bookmarkStart w:id="226" w:name="_Toc56090042"/>
            <w:r w:rsidRPr="00C36BAA">
              <w:t>N</w:t>
            </w:r>
            <w:r>
              <w:t>onconformit</w:t>
            </w:r>
            <w:r w:rsidRPr="00C36BAA">
              <w:t>ies, Errors,</w:t>
            </w:r>
            <w:r>
              <w:rPr>
                <w:lang w:val="fr-FR"/>
              </w:rPr>
              <w:t xml:space="preserve"> and Omissions</w:t>
            </w:r>
            <w:bookmarkStart w:id="227" w:name="_Hlt438533232"/>
            <w:bookmarkEnd w:id="220"/>
            <w:bookmarkEnd w:id="221"/>
            <w:bookmarkEnd w:id="222"/>
            <w:bookmarkEnd w:id="223"/>
            <w:bookmarkEnd w:id="224"/>
            <w:bookmarkEnd w:id="225"/>
            <w:bookmarkEnd w:id="226"/>
            <w:bookmarkEnd w:id="227"/>
          </w:p>
        </w:tc>
        <w:tc>
          <w:tcPr>
            <w:tcW w:w="7110" w:type="dxa"/>
          </w:tcPr>
          <w:p w:rsidR="005F1188" w:rsidRDefault="005F1188" w:rsidP="005F1188">
            <w:pPr>
              <w:numPr>
                <w:ilvl w:val="1"/>
                <w:numId w:val="57"/>
              </w:numPr>
              <w:spacing w:after="200"/>
              <w:ind w:left="612" w:hanging="612"/>
              <w:jc w:val="both"/>
            </w:pPr>
            <w:r w:rsidRPr="0036008B">
              <w:t>Provided that a Bid is substantially responsive, the Purchaser may waive any non-conformities or omissions in the Bid that do not constitute a material deviation.</w:t>
            </w:r>
          </w:p>
          <w:p w:rsidR="005F1188" w:rsidRDefault="005F1188" w:rsidP="005F1188">
            <w:pPr>
              <w:numPr>
                <w:ilvl w:val="1"/>
                <w:numId w:val="57"/>
              </w:numPr>
              <w:spacing w:after="200"/>
              <w:ind w:left="600" w:hanging="612"/>
              <w:jc w:val="both"/>
            </w:pPr>
            <w:r>
              <w:t xml:space="preserve">Provided </w:t>
            </w:r>
            <w:r w:rsidRPr="0036008B">
              <w:t xml:space="preserve">that a bid is substantially responsive, the Purchaser may request the Bidder to submit the necessary information or documentation, within a reasonable period of time, or to rectify </w:t>
            </w:r>
            <w:r w:rsidRPr="0036008B">
              <w:lastRenderedPageBreak/>
              <w:t>nonmaterial nonconformities or omissions in the bid relating to documentation requirements.  Such omission shall not be related to any aspect of the price of the Bid.  Failure of the Bidder to comply with the request may result in the rejection of its Bid.</w:t>
            </w:r>
          </w:p>
          <w:p w:rsidR="005F1188" w:rsidRPr="0036008B" w:rsidRDefault="005F1188" w:rsidP="005F1188">
            <w:pPr>
              <w:numPr>
                <w:ilvl w:val="1"/>
                <w:numId w:val="57"/>
              </w:numPr>
              <w:spacing w:after="200"/>
              <w:ind w:left="600" w:hanging="612"/>
              <w:jc w:val="both"/>
            </w:pPr>
            <w:r>
              <w:t xml:space="preserve">Provided </w:t>
            </w:r>
            <w:r w:rsidRPr="0036008B">
              <w:t>that the Bid is substantially responsive, the Purchaser shall correct arithmetical errors on the following basis:</w:t>
            </w:r>
          </w:p>
          <w:p w:rsidR="005F1188" w:rsidRDefault="005F1188" w:rsidP="005F1188">
            <w:pPr>
              <w:pStyle w:val="Heading3"/>
              <w:numPr>
                <w:ilvl w:val="2"/>
                <w:numId w:val="21"/>
              </w:numPr>
            </w:pPr>
            <w: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5F1188" w:rsidRDefault="005F1188" w:rsidP="005F1188">
            <w:pPr>
              <w:pStyle w:val="Heading3"/>
              <w:numPr>
                <w:ilvl w:val="2"/>
                <w:numId w:val="21"/>
              </w:numPr>
            </w:pPr>
            <w:r>
              <w:t>if there is an error in a total corresponding to the addition or subtraction of subtotals, the subtotals shall prevail and the total shall be corrected; and</w:t>
            </w:r>
          </w:p>
          <w:p w:rsidR="005F1188" w:rsidRDefault="005F1188" w:rsidP="005F1188">
            <w:pPr>
              <w:pStyle w:val="Heading3"/>
              <w:numPr>
                <w:ilvl w:val="2"/>
                <w:numId w:val="21"/>
              </w:numPr>
            </w:pPr>
            <w:r>
              <w:t>if there is a discrepancy between words and figures, the amount in words shall prevail, unless the amount expressed in words is related to an arithmetic error, in which case the amount in figures shall prevail subject to (a) and (b) above.</w:t>
            </w:r>
          </w:p>
        </w:tc>
      </w:tr>
      <w:tr w:rsidR="005F1188" w:rsidTr="0071379E">
        <w:tc>
          <w:tcPr>
            <w:tcW w:w="1890" w:type="dxa"/>
          </w:tcPr>
          <w:p w:rsidR="005F1188" w:rsidRDefault="005F1188" w:rsidP="0071379E">
            <w:pPr>
              <w:pStyle w:val="Sec1-Clauses"/>
              <w:spacing w:before="0" w:after="200"/>
            </w:pPr>
            <w:bookmarkStart w:id="228" w:name="_Toc438438855"/>
            <w:bookmarkStart w:id="229" w:name="_Toc438532642"/>
            <w:bookmarkStart w:id="230" w:name="_Toc438733999"/>
            <w:bookmarkStart w:id="231" w:name="_Toc438907036"/>
            <w:bookmarkStart w:id="232" w:name="_Toc438907235"/>
            <w:bookmarkStart w:id="233" w:name="_Toc446410430"/>
            <w:bookmarkStart w:id="234" w:name="_Toc56090043"/>
            <w:r>
              <w:lastRenderedPageBreak/>
              <w:t>Preliminary Examination of Bids</w:t>
            </w:r>
            <w:bookmarkEnd w:id="228"/>
            <w:bookmarkEnd w:id="229"/>
            <w:bookmarkEnd w:id="230"/>
            <w:bookmarkEnd w:id="231"/>
            <w:bookmarkEnd w:id="232"/>
            <w:bookmarkEnd w:id="233"/>
            <w:bookmarkEnd w:id="234"/>
          </w:p>
        </w:tc>
        <w:tc>
          <w:tcPr>
            <w:tcW w:w="7110" w:type="dxa"/>
          </w:tcPr>
          <w:p w:rsidR="005F1188" w:rsidRDefault="005F1188" w:rsidP="005F1188">
            <w:pPr>
              <w:numPr>
                <w:ilvl w:val="1"/>
                <w:numId w:val="58"/>
              </w:numPr>
              <w:spacing w:after="200"/>
              <w:ind w:left="612" w:hanging="612"/>
              <w:jc w:val="both"/>
            </w:pPr>
            <w:r w:rsidRPr="0036008B">
              <w:t>The Purchaser shall examine the bids to confirm that all documents and technical documentation requested in ITB Clause 12 have been provided, and to determine the completeness of each document submitted.</w:t>
            </w:r>
          </w:p>
          <w:p w:rsidR="005F1188" w:rsidRPr="009139FC" w:rsidRDefault="005F1188" w:rsidP="005F1188">
            <w:pPr>
              <w:numPr>
                <w:ilvl w:val="1"/>
                <w:numId w:val="58"/>
              </w:numPr>
              <w:spacing w:after="200"/>
              <w:ind w:left="600" w:hanging="612"/>
              <w:jc w:val="both"/>
            </w:pPr>
            <w:r>
              <w:t xml:space="preserve">The </w:t>
            </w:r>
            <w:r w:rsidRPr="009139FC">
              <w:t>Purchaser shall confirm that the following documents and information have been provided in the Bid.  If any of these documents or information is missing, the offer shall be rejected.</w:t>
            </w:r>
          </w:p>
          <w:p w:rsidR="005F1188" w:rsidRDefault="005F1188" w:rsidP="005F1188">
            <w:pPr>
              <w:pStyle w:val="Heading3"/>
              <w:numPr>
                <w:ilvl w:val="2"/>
                <w:numId w:val="22"/>
              </w:numPr>
            </w:pPr>
            <w:r>
              <w:t>Bid Submission Form, in accordance with ITB Sub-Clause 13.1;</w:t>
            </w:r>
          </w:p>
          <w:p w:rsidR="005F1188" w:rsidRDefault="005F1188" w:rsidP="005F1188">
            <w:pPr>
              <w:pStyle w:val="Heading3"/>
              <w:numPr>
                <w:ilvl w:val="2"/>
                <w:numId w:val="22"/>
              </w:numPr>
            </w:pPr>
            <w:r>
              <w:t>Price Schedules, in accordance with ITB Sub-Clause 13.2;</w:t>
            </w:r>
          </w:p>
          <w:p w:rsidR="005F1188" w:rsidRDefault="005F1188" w:rsidP="005F1188">
            <w:pPr>
              <w:pStyle w:val="Heading3"/>
              <w:numPr>
                <w:ilvl w:val="2"/>
                <w:numId w:val="22"/>
              </w:numPr>
            </w:pPr>
            <w:r>
              <w:t xml:space="preserve">Bid Security or Bid Securing Declaration, in accordance with ITB Clause 22, if applicable. </w:t>
            </w:r>
          </w:p>
        </w:tc>
      </w:tr>
      <w:tr w:rsidR="005F1188" w:rsidTr="0071379E">
        <w:tc>
          <w:tcPr>
            <w:tcW w:w="1890" w:type="dxa"/>
          </w:tcPr>
          <w:p w:rsidR="005F1188" w:rsidRDefault="005F1188" w:rsidP="0071379E">
            <w:pPr>
              <w:pStyle w:val="Sec1-Clauses"/>
              <w:spacing w:before="0" w:after="200"/>
            </w:pPr>
            <w:bookmarkStart w:id="235" w:name="_Toc446410431"/>
            <w:bookmarkStart w:id="236" w:name="_Toc56090044"/>
            <w:r>
              <w:t>Examination of Terms and Conditions; Technical Evaluation</w:t>
            </w:r>
            <w:bookmarkEnd w:id="235"/>
            <w:bookmarkEnd w:id="236"/>
          </w:p>
        </w:tc>
        <w:tc>
          <w:tcPr>
            <w:tcW w:w="7110" w:type="dxa"/>
          </w:tcPr>
          <w:p w:rsidR="005F1188" w:rsidRDefault="005F1188" w:rsidP="005F1188">
            <w:pPr>
              <w:numPr>
                <w:ilvl w:val="1"/>
                <w:numId w:val="59"/>
              </w:numPr>
              <w:spacing w:after="240"/>
              <w:ind w:left="612" w:hanging="612"/>
              <w:jc w:val="both"/>
            </w:pPr>
            <w:r w:rsidRPr="009139FC">
              <w:t xml:space="preserve">The Purchaser shall examine the Bid to confirm that all terms and conditions </w:t>
            </w:r>
            <w:r w:rsidRPr="006E656A">
              <w:rPr>
                <w:b/>
              </w:rPr>
              <w:t>specified in the GCC</w:t>
            </w:r>
            <w:r w:rsidRPr="009139FC">
              <w:t xml:space="preserve"> and the </w:t>
            </w:r>
            <w:r w:rsidRPr="006E656A">
              <w:rPr>
                <w:b/>
              </w:rPr>
              <w:t xml:space="preserve">SCC </w:t>
            </w:r>
            <w:r w:rsidRPr="009139FC">
              <w:t>have been accepted by the Bidder without any material deviation or reservation.</w:t>
            </w:r>
          </w:p>
          <w:p w:rsidR="005F1188" w:rsidRDefault="005F1188" w:rsidP="005F1188">
            <w:pPr>
              <w:numPr>
                <w:ilvl w:val="1"/>
                <w:numId w:val="59"/>
              </w:numPr>
              <w:spacing w:after="240"/>
              <w:ind w:left="605" w:hanging="612"/>
              <w:jc w:val="both"/>
            </w:pPr>
            <w:r>
              <w:t xml:space="preserve">The </w:t>
            </w:r>
            <w:r w:rsidRPr="009139FC">
              <w:t>Purchaser shall evaluate the technical aspects of the Bid submitted in accordance with ITB Clause 1</w:t>
            </w:r>
            <w:r>
              <w:t>9</w:t>
            </w:r>
            <w:r w:rsidRPr="009139FC">
              <w:t xml:space="preserve">, to confirm that all requirements specified in Section V, Schedule of Requirements of </w:t>
            </w:r>
            <w:r w:rsidRPr="009139FC">
              <w:lastRenderedPageBreak/>
              <w:t>the Bidding Documents have been met without any material deviation or reservation.</w:t>
            </w:r>
          </w:p>
          <w:p w:rsidR="005F1188" w:rsidRDefault="005F1188" w:rsidP="005F1188">
            <w:pPr>
              <w:numPr>
                <w:ilvl w:val="1"/>
                <w:numId w:val="59"/>
              </w:numPr>
              <w:spacing w:after="240"/>
              <w:ind w:left="605" w:hanging="612"/>
              <w:jc w:val="both"/>
            </w:pPr>
            <w:r>
              <w:t>If, after the examination of the terms and conditions and the technical evaluation, the Purchaser determines that the Bid is not substantially responsive in accordance with ITB Clause 31, it shall reject the Bid.</w:t>
            </w:r>
          </w:p>
        </w:tc>
      </w:tr>
      <w:tr w:rsidR="005F1188" w:rsidTr="0071379E">
        <w:tc>
          <w:tcPr>
            <w:tcW w:w="1890" w:type="dxa"/>
          </w:tcPr>
          <w:p w:rsidR="005F1188" w:rsidRPr="00F428D2" w:rsidRDefault="005F1188" w:rsidP="0071379E">
            <w:pPr>
              <w:pStyle w:val="Sec1-Clauses"/>
              <w:spacing w:before="0" w:after="200"/>
            </w:pPr>
            <w:bookmarkStart w:id="237" w:name="_Toc438438858"/>
            <w:bookmarkStart w:id="238" w:name="_Toc438532647"/>
            <w:bookmarkStart w:id="239" w:name="_Toc438734002"/>
            <w:bookmarkStart w:id="240" w:name="_Toc438907039"/>
            <w:bookmarkStart w:id="241" w:name="_Toc438907238"/>
            <w:bookmarkStart w:id="242" w:name="_Toc446410433"/>
            <w:bookmarkStart w:id="243" w:name="_Toc56090045"/>
            <w:r w:rsidRPr="00F428D2">
              <w:lastRenderedPageBreak/>
              <w:t>Margin of Preference</w:t>
            </w:r>
            <w:bookmarkEnd w:id="237"/>
            <w:bookmarkEnd w:id="238"/>
            <w:bookmarkEnd w:id="239"/>
            <w:bookmarkEnd w:id="240"/>
            <w:bookmarkEnd w:id="241"/>
            <w:bookmarkEnd w:id="242"/>
            <w:bookmarkEnd w:id="243"/>
          </w:p>
        </w:tc>
        <w:tc>
          <w:tcPr>
            <w:tcW w:w="7110" w:type="dxa"/>
          </w:tcPr>
          <w:p w:rsidR="005F1188" w:rsidRPr="00F428D2" w:rsidRDefault="005F1188" w:rsidP="0071379E">
            <w:pPr>
              <w:tabs>
                <w:tab w:val="left" w:pos="612"/>
              </w:tabs>
              <w:ind w:left="612" w:hanging="612"/>
              <w:jc w:val="both"/>
            </w:pPr>
            <w:r w:rsidRPr="00F428D2">
              <w:t>3</w:t>
            </w:r>
            <w:r>
              <w:t>5</w:t>
            </w:r>
            <w:r w:rsidRPr="00F428D2">
              <w:t xml:space="preserve">.1  Margin of preference shall not be a factor in bid evaluation, </w:t>
            </w:r>
            <w:r w:rsidRPr="006E656A">
              <w:rPr>
                <w:b/>
              </w:rPr>
              <w:t>unless otherwise</w:t>
            </w:r>
            <w:r w:rsidRPr="00F428D2">
              <w:t xml:space="preserve"> </w:t>
            </w:r>
            <w:r w:rsidRPr="00F428D2">
              <w:rPr>
                <w:b/>
                <w:bCs/>
              </w:rPr>
              <w:t>specified in the</w:t>
            </w:r>
            <w:r w:rsidRPr="00F428D2">
              <w:t xml:space="preserve"> </w:t>
            </w:r>
            <w:r w:rsidRPr="00F428D2">
              <w:rPr>
                <w:b/>
              </w:rPr>
              <w:t>BDS.</w:t>
            </w:r>
          </w:p>
        </w:tc>
      </w:tr>
      <w:tr w:rsidR="005F1188" w:rsidTr="0071379E">
        <w:tc>
          <w:tcPr>
            <w:tcW w:w="1890" w:type="dxa"/>
            <w:tcBorders>
              <w:bottom w:val="nil"/>
            </w:tcBorders>
          </w:tcPr>
          <w:p w:rsidR="005F1188" w:rsidRDefault="005F1188" w:rsidP="0071379E">
            <w:pPr>
              <w:pStyle w:val="Sec1-Clauses"/>
              <w:spacing w:before="0" w:after="200"/>
            </w:pPr>
            <w:bookmarkStart w:id="244" w:name="_Toc438438859"/>
            <w:bookmarkStart w:id="245" w:name="_Toc438532648"/>
            <w:bookmarkStart w:id="246" w:name="_Toc438734003"/>
            <w:bookmarkStart w:id="247" w:name="_Toc438907040"/>
            <w:bookmarkStart w:id="248" w:name="_Toc438907239"/>
            <w:bookmarkStart w:id="249" w:name="_Toc446410434"/>
            <w:bookmarkStart w:id="250" w:name="_Toc56090046"/>
            <w:r>
              <w:t>Evaluation of Bids</w:t>
            </w:r>
            <w:bookmarkStart w:id="251" w:name="_Hlt438533055"/>
            <w:bookmarkEnd w:id="244"/>
            <w:bookmarkEnd w:id="245"/>
            <w:bookmarkEnd w:id="246"/>
            <w:bookmarkEnd w:id="247"/>
            <w:bookmarkEnd w:id="248"/>
            <w:bookmarkEnd w:id="249"/>
            <w:bookmarkEnd w:id="250"/>
            <w:bookmarkEnd w:id="251"/>
          </w:p>
        </w:tc>
        <w:tc>
          <w:tcPr>
            <w:tcW w:w="7110" w:type="dxa"/>
            <w:tcBorders>
              <w:bottom w:val="nil"/>
            </w:tcBorders>
          </w:tcPr>
          <w:p w:rsidR="005F1188" w:rsidRDefault="005F1188" w:rsidP="005F1188">
            <w:pPr>
              <w:numPr>
                <w:ilvl w:val="1"/>
                <w:numId w:val="60"/>
              </w:numPr>
              <w:spacing w:after="200"/>
              <w:ind w:left="612" w:hanging="612"/>
              <w:jc w:val="both"/>
            </w:pPr>
            <w:r w:rsidRPr="007E23D9">
              <w:t>The Purchaser shall evaluate each bid that has been determined, up to this stage of the evaluation, to be substantially responsive.</w:t>
            </w:r>
          </w:p>
          <w:p w:rsidR="005F1188" w:rsidRDefault="005F1188" w:rsidP="005F1188">
            <w:pPr>
              <w:numPr>
                <w:ilvl w:val="1"/>
                <w:numId w:val="60"/>
              </w:numPr>
              <w:spacing w:after="200"/>
              <w:ind w:left="600" w:hanging="612"/>
              <w:jc w:val="both"/>
            </w:pPr>
            <w:r>
              <w:t xml:space="preserve">To </w:t>
            </w:r>
            <w:r w:rsidRPr="007E23D9">
              <w:t>evaluate a Bid, the Purchaser shall use only the factors, methodologies and criteria defined in ITB Clause 3</w:t>
            </w:r>
            <w:r>
              <w:t>6</w:t>
            </w:r>
            <w:r w:rsidRPr="007E23D9">
              <w:t>.  No other criteria or methodology shall be permitted.</w:t>
            </w:r>
          </w:p>
          <w:p w:rsidR="005F1188" w:rsidRDefault="005F1188" w:rsidP="005F1188">
            <w:pPr>
              <w:numPr>
                <w:ilvl w:val="1"/>
                <w:numId w:val="60"/>
              </w:numPr>
              <w:spacing w:after="200"/>
              <w:ind w:left="600" w:hanging="612"/>
              <w:jc w:val="both"/>
            </w:pPr>
            <w:r>
              <w:t xml:space="preserve">To </w:t>
            </w:r>
            <w:r w:rsidRPr="007E23D9">
              <w:t>evaluate a Bid, the Purchaser shall consider the following:</w:t>
            </w:r>
          </w:p>
          <w:p w:rsidR="005F1188" w:rsidRDefault="005F1188" w:rsidP="005F1188">
            <w:pPr>
              <w:pStyle w:val="Heading3"/>
              <w:numPr>
                <w:ilvl w:val="2"/>
                <w:numId w:val="23"/>
              </w:numPr>
            </w:pPr>
            <w:r>
              <w:t xml:space="preserve">evaluation to be done for Items as </w:t>
            </w:r>
            <w:r>
              <w:rPr>
                <w:b/>
                <w:bCs/>
              </w:rPr>
              <w:t>specified in the</w:t>
            </w:r>
            <w:r>
              <w:t xml:space="preserve"> </w:t>
            </w:r>
            <w:r>
              <w:rPr>
                <w:b/>
              </w:rPr>
              <w:t xml:space="preserve">BDS; </w:t>
            </w:r>
            <w:r>
              <w:rPr>
                <w:bCs/>
              </w:rPr>
              <w:t>and</w:t>
            </w:r>
            <w:r>
              <w:rPr>
                <w:b/>
              </w:rPr>
              <w:t xml:space="preserve"> </w:t>
            </w:r>
            <w:r>
              <w:t xml:space="preserve"> the Bid Price as quoted in accordance with clause 15;</w:t>
            </w:r>
          </w:p>
          <w:p w:rsidR="005F1188" w:rsidRDefault="005F1188" w:rsidP="005F1188">
            <w:pPr>
              <w:pStyle w:val="Heading3"/>
              <w:numPr>
                <w:ilvl w:val="2"/>
                <w:numId w:val="23"/>
              </w:numPr>
            </w:pPr>
            <w:r>
              <w:t>price adjustment for correction of arithmetic errors in accordance with ITB Sub-Clause 32.3;</w:t>
            </w:r>
          </w:p>
          <w:p w:rsidR="005F1188" w:rsidRDefault="005F1188" w:rsidP="005F1188">
            <w:pPr>
              <w:pStyle w:val="Heading3"/>
              <w:numPr>
                <w:ilvl w:val="2"/>
                <w:numId w:val="23"/>
              </w:numPr>
            </w:pPr>
            <w:r>
              <w:t>price adjustment due to discounts offered in accordance with ITB Sub-Clause 15.4;</w:t>
            </w:r>
          </w:p>
          <w:p w:rsidR="005F1188" w:rsidRDefault="005F1188" w:rsidP="005F1188">
            <w:pPr>
              <w:pStyle w:val="Heading3"/>
              <w:numPr>
                <w:ilvl w:val="2"/>
                <w:numId w:val="23"/>
              </w:numPr>
              <w:spacing w:after="180"/>
            </w:pPr>
            <w:r>
              <w:t xml:space="preserve">adjustments due to the application of the evaluation criteria </w:t>
            </w:r>
            <w:r>
              <w:rPr>
                <w:b/>
                <w:bCs/>
              </w:rPr>
              <w:t>specified in the</w:t>
            </w:r>
            <w:r>
              <w:t xml:space="preserve"> </w:t>
            </w:r>
            <w:r>
              <w:rPr>
                <w:b/>
              </w:rPr>
              <w:t>BDS</w:t>
            </w:r>
            <w:r>
              <w:t xml:space="preserve"> from amongst those set out in Section III, Evaluation and Qualification Criteria;</w:t>
            </w:r>
          </w:p>
          <w:p w:rsidR="005F1188" w:rsidRDefault="005F1188" w:rsidP="005F1188">
            <w:pPr>
              <w:pStyle w:val="Heading3"/>
              <w:numPr>
                <w:ilvl w:val="2"/>
                <w:numId w:val="23"/>
              </w:numPr>
              <w:spacing w:after="180"/>
            </w:pPr>
            <w:r>
              <w:t>adjustments due to the application of a margin of preference, in accordance with ITB Clause 36 if applicable.</w:t>
            </w:r>
          </w:p>
          <w:p w:rsidR="005F1188" w:rsidRDefault="005F1188" w:rsidP="005F1188">
            <w:pPr>
              <w:numPr>
                <w:ilvl w:val="1"/>
                <w:numId w:val="60"/>
              </w:numPr>
              <w:spacing w:after="120"/>
              <w:ind w:left="0" w:firstLine="0"/>
              <w:jc w:val="both"/>
              <w:rPr>
                <w:sz w:val="22"/>
                <w:szCs w:val="22"/>
                <w:lang w:val="en-GB"/>
              </w:rPr>
            </w:pPr>
            <w:r>
              <w:rPr>
                <w:sz w:val="22"/>
                <w:szCs w:val="22"/>
                <w:lang w:val="en-GB"/>
              </w:rPr>
              <w:t xml:space="preserve">(a) </w:t>
            </w:r>
            <w:r w:rsidRPr="005D4BAC">
              <w:rPr>
                <w:sz w:val="22"/>
                <w:szCs w:val="22"/>
                <w:lang w:val="en-GB"/>
              </w:rPr>
              <w:t>The Purchaser’s evaluation of a bid will take into account:</w:t>
            </w:r>
          </w:p>
          <w:p w:rsidR="005F1188" w:rsidRPr="00D65DEA" w:rsidRDefault="005F1188" w:rsidP="005F1188">
            <w:pPr>
              <w:pStyle w:val="Header3-Paragraph"/>
              <w:numPr>
                <w:ilvl w:val="3"/>
                <w:numId w:val="23"/>
              </w:numPr>
              <w:tabs>
                <w:tab w:val="left" w:pos="1242"/>
              </w:tabs>
              <w:spacing w:after="120"/>
              <w:ind w:left="1901" w:hanging="720"/>
              <w:rPr>
                <w:sz w:val="22"/>
                <w:szCs w:val="22"/>
                <w:lang w:val="en-GB"/>
              </w:rPr>
            </w:pPr>
            <w:r w:rsidRPr="00D65DEA">
              <w:rPr>
                <w:sz w:val="22"/>
                <w:szCs w:val="22"/>
                <w:lang w:val="en-GB"/>
              </w:rPr>
              <w:t xml:space="preserve">in the case of Goods offered from within </w:t>
            </w:r>
            <w:r>
              <w:rPr>
                <w:sz w:val="22"/>
                <w:szCs w:val="22"/>
                <w:lang w:val="en-GB"/>
              </w:rPr>
              <w:t>Namibia</w:t>
            </w:r>
            <w:r w:rsidRPr="00D65DEA">
              <w:rPr>
                <w:sz w:val="22"/>
                <w:szCs w:val="22"/>
                <w:lang w:val="en-GB"/>
              </w:rPr>
              <w:t>, all taxes but excluding VAT payable on the Goods if the Contract is awarded to the Bidder;</w:t>
            </w:r>
            <w:r>
              <w:rPr>
                <w:sz w:val="22"/>
                <w:szCs w:val="22"/>
                <w:lang w:val="en-GB"/>
              </w:rPr>
              <w:t xml:space="preserve"> </w:t>
            </w:r>
          </w:p>
          <w:p w:rsidR="005F1188" w:rsidRDefault="005F1188" w:rsidP="005F1188">
            <w:pPr>
              <w:pStyle w:val="Header3-Paragraph"/>
              <w:numPr>
                <w:ilvl w:val="3"/>
                <w:numId w:val="23"/>
              </w:numPr>
              <w:tabs>
                <w:tab w:val="clear" w:pos="1901"/>
                <w:tab w:val="left" w:pos="882"/>
                <w:tab w:val="num" w:pos="1602"/>
              </w:tabs>
              <w:spacing w:after="120"/>
              <w:ind w:left="1602" w:hanging="720"/>
              <w:rPr>
                <w:sz w:val="22"/>
                <w:szCs w:val="22"/>
                <w:lang w:val="en-GB"/>
              </w:rPr>
            </w:pPr>
            <w:r w:rsidRPr="00D65DEA">
              <w:rPr>
                <w:sz w:val="22"/>
                <w:szCs w:val="22"/>
                <w:lang w:val="en-GB"/>
              </w:rPr>
              <w:t xml:space="preserve">in the case of Goods offered from outside </w:t>
            </w:r>
            <w:r>
              <w:rPr>
                <w:sz w:val="22"/>
                <w:szCs w:val="22"/>
                <w:lang w:val="en-GB"/>
              </w:rPr>
              <w:t>Namibia,</w:t>
            </w:r>
            <w:r w:rsidRPr="00D65DEA">
              <w:rPr>
                <w:sz w:val="22"/>
                <w:szCs w:val="22"/>
                <w:lang w:val="en-GB"/>
              </w:rPr>
              <w:t xml:space="preserve"> customs duties applicable in and payable on the Goods if the Contra</w:t>
            </w:r>
            <w:r>
              <w:rPr>
                <w:sz w:val="22"/>
                <w:szCs w:val="22"/>
                <w:lang w:val="en-GB"/>
              </w:rPr>
              <w:t>ct is awarded to the Bidder; and</w:t>
            </w:r>
          </w:p>
          <w:p w:rsidR="005F1188" w:rsidRDefault="005F1188" w:rsidP="0071379E">
            <w:pPr>
              <w:pStyle w:val="Header3-Paragraph"/>
              <w:tabs>
                <w:tab w:val="clear" w:pos="864"/>
                <w:tab w:val="left" w:pos="1242"/>
                <w:tab w:val="left" w:pos="1602"/>
              </w:tabs>
              <w:spacing w:after="0"/>
              <w:ind w:left="878" w:hanging="446"/>
              <w:rPr>
                <w:sz w:val="22"/>
                <w:szCs w:val="22"/>
                <w:lang w:val="en-GB"/>
              </w:rPr>
            </w:pPr>
            <w:r>
              <w:rPr>
                <w:sz w:val="22"/>
                <w:szCs w:val="22"/>
                <w:lang w:val="en-GB"/>
              </w:rPr>
              <w:tab/>
              <w:t>(iii)</w:t>
            </w:r>
            <w:r>
              <w:rPr>
                <w:sz w:val="22"/>
                <w:szCs w:val="22"/>
                <w:lang w:val="en-GB"/>
              </w:rPr>
              <w:tab/>
            </w:r>
            <w:r>
              <w:rPr>
                <w:sz w:val="22"/>
                <w:szCs w:val="22"/>
                <w:lang w:val="en-GB"/>
              </w:rPr>
              <w:tab/>
              <w:t xml:space="preserve">transport and other costs for the goods to reach its final </w:t>
            </w:r>
          </w:p>
          <w:p w:rsidR="005F1188" w:rsidRDefault="005F1188" w:rsidP="0071379E">
            <w:pPr>
              <w:pStyle w:val="Header3-Paragraph"/>
              <w:tabs>
                <w:tab w:val="clear" w:pos="864"/>
                <w:tab w:val="left" w:pos="1242"/>
                <w:tab w:val="left" w:pos="1602"/>
              </w:tabs>
              <w:spacing w:after="0"/>
              <w:ind w:left="878" w:hanging="446"/>
              <w:rPr>
                <w:sz w:val="22"/>
                <w:szCs w:val="22"/>
                <w:lang w:val="en-GB"/>
              </w:rPr>
            </w:pPr>
            <w:r>
              <w:rPr>
                <w:sz w:val="22"/>
                <w:szCs w:val="22"/>
                <w:lang w:val="en-GB"/>
              </w:rPr>
              <w:tab/>
            </w:r>
            <w:r>
              <w:rPr>
                <w:sz w:val="22"/>
                <w:szCs w:val="22"/>
                <w:lang w:val="en-GB"/>
              </w:rPr>
              <w:tab/>
            </w:r>
            <w:r>
              <w:rPr>
                <w:sz w:val="22"/>
                <w:szCs w:val="22"/>
                <w:lang w:val="en-GB"/>
              </w:rPr>
              <w:tab/>
              <w:t>destination.</w:t>
            </w:r>
          </w:p>
          <w:p w:rsidR="005F1188" w:rsidRPr="00D65DEA" w:rsidRDefault="005F1188" w:rsidP="0071379E">
            <w:pPr>
              <w:pStyle w:val="Header3-Paragraph"/>
              <w:tabs>
                <w:tab w:val="clear" w:pos="864"/>
                <w:tab w:val="left" w:pos="1242"/>
                <w:tab w:val="left" w:pos="1602"/>
              </w:tabs>
              <w:spacing w:after="0"/>
              <w:ind w:left="878" w:hanging="446"/>
              <w:rPr>
                <w:sz w:val="22"/>
                <w:szCs w:val="22"/>
                <w:lang w:val="en-GB"/>
              </w:rPr>
            </w:pPr>
          </w:p>
          <w:p w:rsidR="005F1188" w:rsidRDefault="005F1188" w:rsidP="0071379E">
            <w:pPr>
              <w:spacing w:after="120"/>
              <w:ind w:left="1062" w:hanging="360"/>
              <w:jc w:val="both"/>
              <w:rPr>
                <w:sz w:val="22"/>
                <w:szCs w:val="22"/>
                <w:lang w:val="en-GB"/>
              </w:rPr>
            </w:pPr>
            <w:r>
              <w:rPr>
                <w:sz w:val="22"/>
                <w:szCs w:val="22"/>
                <w:lang w:val="en-GB"/>
              </w:rPr>
              <w:t xml:space="preserve">(b)  </w:t>
            </w:r>
            <w:r w:rsidRPr="005D4BAC">
              <w:rPr>
                <w:sz w:val="22"/>
                <w:szCs w:val="22"/>
                <w:lang w:val="en-GB"/>
              </w:rPr>
              <w:t xml:space="preserve">The Purchaser’s evaluation of a bid will </w:t>
            </w:r>
            <w:r w:rsidRPr="005D4BAC">
              <w:rPr>
                <w:b/>
                <w:sz w:val="22"/>
                <w:szCs w:val="22"/>
                <w:lang w:val="en-GB"/>
              </w:rPr>
              <w:t>not</w:t>
            </w:r>
            <w:r w:rsidRPr="005D4BAC">
              <w:rPr>
                <w:sz w:val="22"/>
                <w:szCs w:val="22"/>
                <w:lang w:val="en-GB"/>
              </w:rPr>
              <w:t xml:space="preserve"> take into account any allowance for price adjustment during the period of performance of the Contract, if provided in the Bid.</w:t>
            </w:r>
          </w:p>
          <w:p w:rsidR="005F1188" w:rsidRDefault="005F1188" w:rsidP="005F1188">
            <w:pPr>
              <w:numPr>
                <w:ilvl w:val="1"/>
                <w:numId w:val="60"/>
              </w:numPr>
              <w:spacing w:after="120"/>
              <w:ind w:left="702" w:hanging="630"/>
              <w:jc w:val="both"/>
            </w:pPr>
            <w:r w:rsidRPr="005D4BAC">
              <w:rPr>
                <w:sz w:val="22"/>
                <w:szCs w:val="22"/>
                <w:lang w:val="en-GB"/>
              </w:rPr>
              <w:lastRenderedPageBreak/>
              <w:t xml:space="preserve">The </w:t>
            </w:r>
            <w:r>
              <w:t>Purchaser’s evaluation of a bid may require the consideration of other factors, in addition to the Bid Price quoted in accordance with ITB Clause 15.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36.3 (d).</w:t>
            </w:r>
          </w:p>
          <w:p w:rsidR="005F1188" w:rsidRDefault="005F1188" w:rsidP="005F1188">
            <w:pPr>
              <w:numPr>
                <w:ilvl w:val="1"/>
                <w:numId w:val="60"/>
              </w:numPr>
              <w:spacing w:after="120"/>
              <w:ind w:left="702" w:hanging="630"/>
              <w:jc w:val="both"/>
            </w:pPr>
            <w:r>
              <w:t xml:space="preserve">If so </w:t>
            </w:r>
            <w:r>
              <w:rPr>
                <w:b/>
                <w:bCs/>
              </w:rPr>
              <w:t>specified</w:t>
            </w:r>
            <w:r>
              <w:t xml:space="preserve"> </w:t>
            </w:r>
            <w:r>
              <w:rPr>
                <w:b/>
                <w:bCs/>
              </w:rPr>
              <w:t>in the</w:t>
            </w:r>
            <w:r>
              <w:t xml:space="preserve"> </w:t>
            </w:r>
            <w:r>
              <w:rPr>
                <w:b/>
              </w:rPr>
              <w:t>BDS,</w:t>
            </w:r>
            <w:r>
              <w:t xml:space="preserve"> these Bidding Documents shall allow Bidders to quote separate prices for one or more lots, and shall allow the Purchaser to award one or multiple lots to more than one Bidder. The methodology of evaluation to determine the lowest-evaluated lot combinations is specified in Section III, Evaluation and Qualification Criteria.</w:t>
            </w:r>
          </w:p>
        </w:tc>
      </w:tr>
      <w:tr w:rsidR="005F1188" w:rsidTr="0071379E">
        <w:tc>
          <w:tcPr>
            <w:tcW w:w="1890" w:type="dxa"/>
          </w:tcPr>
          <w:p w:rsidR="005F1188" w:rsidRDefault="005F1188" w:rsidP="0071379E">
            <w:pPr>
              <w:pStyle w:val="Sec1-Clauses"/>
              <w:spacing w:before="0" w:after="200"/>
            </w:pPr>
            <w:bookmarkStart w:id="252" w:name="_Toc446410435"/>
            <w:bookmarkStart w:id="253" w:name="_Toc56090047"/>
            <w:r>
              <w:lastRenderedPageBreak/>
              <w:t>Comparison of Bids</w:t>
            </w:r>
            <w:bookmarkEnd w:id="252"/>
            <w:bookmarkEnd w:id="253"/>
          </w:p>
        </w:tc>
        <w:tc>
          <w:tcPr>
            <w:tcW w:w="7110" w:type="dxa"/>
          </w:tcPr>
          <w:p w:rsidR="005F1188" w:rsidRPr="00D370F4" w:rsidRDefault="005F1188" w:rsidP="005F1188">
            <w:pPr>
              <w:numPr>
                <w:ilvl w:val="1"/>
                <w:numId w:val="61"/>
              </w:numPr>
              <w:spacing w:after="200"/>
              <w:ind w:left="612" w:hanging="540"/>
              <w:jc w:val="both"/>
            </w:pPr>
            <w:r w:rsidRPr="00D370F4">
              <w:t>The Purchaser shall compare all substantially responsive bids to determine the lowest-evaluated bid, in accordance with ITB Clause 3</w:t>
            </w:r>
            <w:r>
              <w:t>6</w:t>
            </w:r>
            <w:r w:rsidRPr="00D370F4">
              <w:t xml:space="preserve">. </w:t>
            </w:r>
          </w:p>
        </w:tc>
      </w:tr>
      <w:tr w:rsidR="005F1188" w:rsidTr="0071379E">
        <w:tc>
          <w:tcPr>
            <w:tcW w:w="1890" w:type="dxa"/>
          </w:tcPr>
          <w:p w:rsidR="005F1188" w:rsidRDefault="005F1188" w:rsidP="0071379E">
            <w:pPr>
              <w:pStyle w:val="Sec1-Clauses"/>
              <w:spacing w:before="0" w:after="200"/>
            </w:pPr>
            <w:bookmarkStart w:id="254" w:name="_Toc438438861"/>
            <w:bookmarkStart w:id="255" w:name="_Toc438532655"/>
            <w:bookmarkStart w:id="256" w:name="_Toc438734005"/>
            <w:bookmarkStart w:id="257" w:name="_Toc438907042"/>
            <w:bookmarkStart w:id="258" w:name="_Toc438907241"/>
            <w:bookmarkStart w:id="259" w:name="_Toc446410436"/>
            <w:bookmarkStart w:id="260" w:name="_Toc56090048"/>
            <w:r>
              <w:t>Post-qualification of the Bidder</w:t>
            </w:r>
            <w:bookmarkEnd w:id="254"/>
            <w:bookmarkEnd w:id="255"/>
            <w:bookmarkEnd w:id="256"/>
            <w:bookmarkEnd w:id="257"/>
            <w:bookmarkEnd w:id="258"/>
            <w:bookmarkEnd w:id="259"/>
            <w:bookmarkEnd w:id="260"/>
          </w:p>
        </w:tc>
        <w:tc>
          <w:tcPr>
            <w:tcW w:w="7110" w:type="dxa"/>
            <w:tcBorders>
              <w:bottom w:val="nil"/>
            </w:tcBorders>
          </w:tcPr>
          <w:p w:rsidR="005F1188" w:rsidRDefault="005F1188" w:rsidP="005F1188">
            <w:pPr>
              <w:numPr>
                <w:ilvl w:val="1"/>
                <w:numId w:val="62"/>
              </w:numPr>
              <w:spacing w:after="200"/>
              <w:ind w:left="612" w:hanging="540"/>
              <w:jc w:val="both"/>
            </w:pPr>
            <w:r w:rsidRPr="00D370F4">
              <w:t>The Purchaser shall determine to its satisfaction whether the Bidder that is selected as having submitted the lowest evaluated and substantially responsive bid is qualified to perform the Contract satisfactorily.</w:t>
            </w:r>
          </w:p>
          <w:p w:rsidR="005F1188" w:rsidRDefault="005F1188" w:rsidP="005F1188">
            <w:pPr>
              <w:numPr>
                <w:ilvl w:val="1"/>
                <w:numId w:val="62"/>
              </w:numPr>
              <w:spacing w:after="200"/>
              <w:ind w:left="612" w:hanging="612"/>
              <w:jc w:val="both"/>
            </w:pPr>
            <w:r>
              <w:t xml:space="preserve">The </w:t>
            </w:r>
            <w:r w:rsidRPr="00D370F4">
              <w:t xml:space="preserve">determination shall be based upon an examination of the documentary evidence of the Bidder’s qualifications submitted by the Bidder, pursuant to ITB Clause </w:t>
            </w:r>
            <w:r>
              <w:t>20</w:t>
            </w:r>
            <w:r w:rsidRPr="00D370F4">
              <w:t>.</w:t>
            </w:r>
          </w:p>
          <w:p w:rsidR="005F1188" w:rsidRDefault="005F1188" w:rsidP="005F1188">
            <w:pPr>
              <w:numPr>
                <w:ilvl w:val="1"/>
                <w:numId w:val="62"/>
              </w:numPr>
              <w:spacing w:after="200"/>
              <w:ind w:left="612" w:hanging="630"/>
              <w:jc w:val="both"/>
            </w:pPr>
            <w: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p w:rsidR="005F1188" w:rsidRPr="00F428D2" w:rsidRDefault="005F1188" w:rsidP="005F1188">
            <w:pPr>
              <w:numPr>
                <w:ilvl w:val="1"/>
                <w:numId w:val="62"/>
              </w:numPr>
              <w:tabs>
                <w:tab w:val="num" w:pos="612"/>
              </w:tabs>
              <w:ind w:left="612" w:hanging="630"/>
              <w:jc w:val="both"/>
            </w:pPr>
            <w:r w:rsidRPr="00F428D2">
              <w:rPr>
                <w:szCs w:val="24"/>
              </w:rPr>
              <w:t xml:space="preserve">Notwithstanding anything stated above, the Purchaser reserves the right to assess the Bidder’s capabilities and capacity to execute the Contract satisfactorily </w:t>
            </w:r>
            <w:r w:rsidRPr="00F428D2">
              <w:rPr>
                <w:szCs w:val="24"/>
                <w:lang w:val="en-GB"/>
              </w:rPr>
              <w:t>before deciding on award.</w:t>
            </w:r>
          </w:p>
          <w:p w:rsidR="005F1188" w:rsidRDefault="005F1188" w:rsidP="0071379E">
            <w:pPr>
              <w:ind w:left="612"/>
              <w:jc w:val="both"/>
            </w:pPr>
          </w:p>
        </w:tc>
      </w:tr>
      <w:tr w:rsidR="005F1188" w:rsidTr="0071379E">
        <w:trPr>
          <w:cantSplit/>
        </w:trPr>
        <w:tc>
          <w:tcPr>
            <w:tcW w:w="1890" w:type="dxa"/>
          </w:tcPr>
          <w:p w:rsidR="005F1188" w:rsidRDefault="005F1188" w:rsidP="0071379E">
            <w:pPr>
              <w:pStyle w:val="Sec1-Clauses"/>
              <w:spacing w:before="0" w:after="200"/>
            </w:pPr>
            <w:bookmarkStart w:id="261" w:name="_Toc438438862"/>
            <w:bookmarkStart w:id="262" w:name="_Toc438532656"/>
            <w:bookmarkStart w:id="263" w:name="_Toc438734006"/>
            <w:bookmarkStart w:id="264" w:name="_Toc438907043"/>
            <w:bookmarkStart w:id="265" w:name="_Toc438907242"/>
            <w:bookmarkStart w:id="266" w:name="_Toc446410437"/>
            <w:bookmarkStart w:id="267" w:name="_Toc56090049"/>
            <w:r>
              <w:t>Purchaser’s Right to Accept Any Bid, and to Reject Any or All Bids</w:t>
            </w:r>
            <w:bookmarkEnd w:id="261"/>
            <w:bookmarkEnd w:id="262"/>
            <w:bookmarkEnd w:id="263"/>
            <w:bookmarkEnd w:id="264"/>
            <w:bookmarkEnd w:id="265"/>
            <w:bookmarkEnd w:id="266"/>
            <w:bookmarkEnd w:id="267"/>
          </w:p>
        </w:tc>
        <w:tc>
          <w:tcPr>
            <w:tcW w:w="7110" w:type="dxa"/>
          </w:tcPr>
          <w:p w:rsidR="005F1188" w:rsidRPr="00D370F4" w:rsidRDefault="005F1188" w:rsidP="005F1188">
            <w:pPr>
              <w:numPr>
                <w:ilvl w:val="1"/>
                <w:numId w:val="63"/>
              </w:numPr>
              <w:spacing w:after="200"/>
              <w:ind w:left="612" w:hanging="612"/>
              <w:jc w:val="both"/>
            </w:pPr>
            <w:r w:rsidRPr="00D370F4">
              <w:t>The Purchaser reserves the right to accept or reject any bid, and to annul the bidding process and reject all bids at any time prior to contract award, without thereby incurring any liability to Bidders.</w:t>
            </w:r>
          </w:p>
        </w:tc>
      </w:tr>
      <w:tr w:rsidR="005F1188" w:rsidTr="0071379E">
        <w:tc>
          <w:tcPr>
            <w:tcW w:w="1890" w:type="dxa"/>
          </w:tcPr>
          <w:p w:rsidR="005F1188" w:rsidRDefault="005F1188" w:rsidP="0071379E">
            <w:pPr>
              <w:pStyle w:val="Heading1-Clausename"/>
              <w:numPr>
                <w:ilvl w:val="0"/>
                <w:numId w:val="0"/>
              </w:numPr>
              <w:spacing w:before="0" w:after="200"/>
            </w:pPr>
          </w:p>
        </w:tc>
        <w:tc>
          <w:tcPr>
            <w:tcW w:w="7110" w:type="dxa"/>
          </w:tcPr>
          <w:p w:rsidR="005F1188" w:rsidRPr="000E18D3" w:rsidRDefault="005F1188" w:rsidP="0071379E">
            <w:pPr>
              <w:pStyle w:val="BodyText2"/>
              <w:spacing w:before="0" w:after="200"/>
              <w:rPr>
                <w:lang w:val="en-US" w:eastAsia="en-US"/>
              </w:rPr>
            </w:pPr>
            <w:bookmarkStart w:id="268" w:name="_Toc505659528"/>
            <w:bookmarkStart w:id="269" w:name="_Toc446410438"/>
            <w:bookmarkStart w:id="270" w:name="_Toc56090050"/>
            <w:r w:rsidRPr="000E18D3">
              <w:rPr>
                <w:lang w:val="en-US" w:eastAsia="en-US"/>
              </w:rPr>
              <w:t>Award of Contract</w:t>
            </w:r>
            <w:bookmarkEnd w:id="268"/>
            <w:bookmarkEnd w:id="269"/>
            <w:bookmarkEnd w:id="270"/>
          </w:p>
        </w:tc>
      </w:tr>
      <w:tr w:rsidR="005F1188" w:rsidTr="0071379E">
        <w:tc>
          <w:tcPr>
            <w:tcW w:w="1890" w:type="dxa"/>
          </w:tcPr>
          <w:p w:rsidR="005F1188" w:rsidRDefault="005F1188" w:rsidP="0071379E">
            <w:pPr>
              <w:pStyle w:val="Sec1-Clauses"/>
              <w:spacing w:before="0" w:after="200"/>
            </w:pPr>
            <w:bookmarkStart w:id="271" w:name="_Toc438438864"/>
            <w:bookmarkStart w:id="272" w:name="_Toc438532658"/>
            <w:bookmarkStart w:id="273" w:name="_Toc438734008"/>
            <w:bookmarkStart w:id="274" w:name="_Toc438907044"/>
            <w:bookmarkStart w:id="275" w:name="_Toc438907243"/>
            <w:bookmarkStart w:id="276" w:name="_Toc446410439"/>
            <w:bookmarkStart w:id="277" w:name="_Toc56090051"/>
            <w:r>
              <w:t>Award Criteria</w:t>
            </w:r>
            <w:bookmarkEnd w:id="271"/>
            <w:bookmarkEnd w:id="272"/>
            <w:bookmarkEnd w:id="273"/>
            <w:bookmarkEnd w:id="274"/>
            <w:bookmarkEnd w:id="275"/>
            <w:bookmarkEnd w:id="276"/>
            <w:bookmarkEnd w:id="277"/>
          </w:p>
        </w:tc>
        <w:tc>
          <w:tcPr>
            <w:tcW w:w="7110" w:type="dxa"/>
          </w:tcPr>
          <w:p w:rsidR="005F1188" w:rsidRPr="00D370F4" w:rsidRDefault="005F1188" w:rsidP="005F1188">
            <w:pPr>
              <w:numPr>
                <w:ilvl w:val="1"/>
                <w:numId w:val="64"/>
              </w:numPr>
              <w:spacing w:after="200"/>
              <w:ind w:left="612" w:hanging="630"/>
              <w:jc w:val="both"/>
            </w:pPr>
            <w:r w:rsidRPr="00D370F4">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tc>
      </w:tr>
      <w:tr w:rsidR="005F1188" w:rsidTr="0071379E">
        <w:tc>
          <w:tcPr>
            <w:tcW w:w="1890" w:type="dxa"/>
          </w:tcPr>
          <w:p w:rsidR="005F1188" w:rsidRPr="00F428D2" w:rsidRDefault="005F1188" w:rsidP="0071379E">
            <w:pPr>
              <w:pStyle w:val="Sec1-Clauses"/>
              <w:spacing w:before="0" w:after="200"/>
            </w:pPr>
            <w:bookmarkStart w:id="278" w:name="_Toc438438865"/>
            <w:bookmarkStart w:id="279" w:name="_Toc438532659"/>
            <w:bookmarkStart w:id="280" w:name="_Toc438734009"/>
            <w:bookmarkStart w:id="281" w:name="_Toc438907045"/>
            <w:bookmarkStart w:id="282" w:name="_Toc438907244"/>
            <w:bookmarkStart w:id="283" w:name="_Toc446410440"/>
            <w:bookmarkStart w:id="284" w:name="_Toc56090052"/>
            <w:r w:rsidRPr="00F428D2">
              <w:t>Purchaser’s Right to Vary Quantities at Time of Award</w:t>
            </w:r>
            <w:bookmarkEnd w:id="278"/>
            <w:bookmarkEnd w:id="279"/>
            <w:bookmarkEnd w:id="280"/>
            <w:bookmarkEnd w:id="281"/>
            <w:bookmarkEnd w:id="282"/>
            <w:bookmarkEnd w:id="283"/>
            <w:bookmarkEnd w:id="284"/>
            <w:r w:rsidRPr="00F428D2">
              <w:t xml:space="preserve"> </w:t>
            </w:r>
          </w:p>
        </w:tc>
        <w:tc>
          <w:tcPr>
            <w:tcW w:w="7110" w:type="dxa"/>
          </w:tcPr>
          <w:p w:rsidR="005F1188" w:rsidRPr="00D370F4" w:rsidRDefault="005F1188" w:rsidP="005F1188">
            <w:pPr>
              <w:numPr>
                <w:ilvl w:val="1"/>
                <w:numId w:val="65"/>
              </w:numPr>
              <w:spacing w:after="200"/>
              <w:ind w:left="612" w:hanging="630"/>
              <w:jc w:val="both"/>
            </w:pPr>
            <w:r w:rsidRPr="00D370F4">
              <w:t xml:space="preserve">At the time the Contract is awarded, the Purchaser reserves the right to increase or decrease the quantity of Goods and Related Services originally specified in Section V, Schedule of Requirements, provided this does not exceed the percentages </w:t>
            </w:r>
            <w:r w:rsidRPr="00D370F4">
              <w:rPr>
                <w:b/>
                <w:bCs/>
              </w:rPr>
              <w:t>specified in the BDS,</w:t>
            </w:r>
            <w:r w:rsidRPr="00D370F4">
              <w:t xml:space="preserve"> and without any change in the unit prices or other terms and conditions of the bid and the Bidding Documents.</w:t>
            </w:r>
          </w:p>
        </w:tc>
      </w:tr>
      <w:tr w:rsidR="005F1188" w:rsidTr="0071379E">
        <w:tc>
          <w:tcPr>
            <w:tcW w:w="1890" w:type="dxa"/>
          </w:tcPr>
          <w:p w:rsidR="005F1188" w:rsidRPr="00F428D2" w:rsidRDefault="005F1188" w:rsidP="0071379E">
            <w:pPr>
              <w:pStyle w:val="Sec1-Clauses"/>
              <w:spacing w:before="0" w:after="200"/>
            </w:pPr>
            <w:bookmarkStart w:id="285" w:name="_Toc438438866"/>
            <w:bookmarkStart w:id="286" w:name="_Toc438532660"/>
            <w:bookmarkStart w:id="287" w:name="_Toc438734010"/>
            <w:bookmarkStart w:id="288" w:name="_Toc438907046"/>
            <w:bookmarkStart w:id="289" w:name="_Toc438907245"/>
            <w:bookmarkStart w:id="290" w:name="_Toc446410441"/>
            <w:bookmarkStart w:id="291" w:name="_Toc56090053"/>
            <w:r w:rsidRPr="00F428D2">
              <w:t>Notification of Award</w:t>
            </w:r>
            <w:bookmarkEnd w:id="285"/>
            <w:bookmarkEnd w:id="286"/>
            <w:bookmarkEnd w:id="287"/>
            <w:bookmarkEnd w:id="288"/>
            <w:bookmarkEnd w:id="289"/>
            <w:bookmarkEnd w:id="290"/>
            <w:bookmarkEnd w:id="291"/>
          </w:p>
        </w:tc>
        <w:tc>
          <w:tcPr>
            <w:tcW w:w="7110" w:type="dxa"/>
          </w:tcPr>
          <w:p w:rsidR="005F1188" w:rsidRPr="00F428D2" w:rsidRDefault="005F1188" w:rsidP="005F1188">
            <w:pPr>
              <w:keepNext/>
              <w:keepLines/>
              <w:numPr>
                <w:ilvl w:val="1"/>
                <w:numId w:val="66"/>
              </w:numPr>
              <w:spacing w:after="180"/>
              <w:ind w:left="612" w:hanging="612"/>
              <w:jc w:val="both"/>
              <w:rPr>
                <w:szCs w:val="24"/>
              </w:rPr>
            </w:pPr>
            <w:r w:rsidRPr="00F428D2">
              <w:rPr>
                <w:szCs w:val="24"/>
              </w:rPr>
              <w:t xml:space="preserve">Prior to the expiration of the period of bid validity, the Purchaser shall, notify the selected bidder of the proposed award and accordingly notify unsuccessful bidders. Subject to </w:t>
            </w:r>
            <w:r>
              <w:rPr>
                <w:szCs w:val="24"/>
              </w:rPr>
              <w:t>any application for review,</w:t>
            </w:r>
            <w:r w:rsidRPr="00F428D2">
              <w:rPr>
                <w:szCs w:val="24"/>
              </w:rPr>
              <w:t xml:space="preserve"> the Purchaser shall notify the selected Bidder, in writing, by a Letter of Acceptance for award of contract. The Letter of Acceptance shall specify the sum that the Purchaser will pay the Supplier in consideration of the execution and completion of the Contract (hereinafter and in the Conditions of Contract and Contract Forms called “the Contract Price”).  Within seven days from the issue of </w:t>
            </w:r>
            <w:r>
              <w:rPr>
                <w:szCs w:val="24"/>
              </w:rPr>
              <w:t>the notification of award</w:t>
            </w:r>
            <w:r w:rsidRPr="00F428D2">
              <w:rPr>
                <w:szCs w:val="24"/>
              </w:rPr>
              <w:t xml:space="preserve">, the Purchaser shall publish on the Public Procurement Portal </w:t>
            </w:r>
            <w:r>
              <w:rPr>
                <w:szCs w:val="24"/>
              </w:rPr>
              <w:t>(</w:t>
            </w:r>
            <w:hyperlink r:id="rId16" w:history="1">
              <w:r w:rsidRPr="00BB1206">
                <w:rPr>
                  <w:rFonts w:ascii="Times New Roman Bold" w:hAnsi="Times New Roman Bold" w:cs="Times New Roman Bold"/>
                  <w:b/>
                  <w:bCs/>
                  <w:color w:val="0000FF"/>
                  <w:sz w:val="20"/>
                  <w:u w:val="single"/>
                  <w:lang w:val="en-GB" w:eastAsia="en-GB"/>
                </w:rPr>
                <w:t>www.mof.gov.na/procurement-policy-unit</w:t>
              </w:r>
            </w:hyperlink>
            <w:r>
              <w:rPr>
                <w:rFonts w:ascii="Times New Roman Bold" w:hAnsi="Times New Roman Bold" w:cs="Times New Roman Bold"/>
                <w:b/>
                <w:bCs/>
                <w:sz w:val="20"/>
                <w:lang w:val="en-GB" w:eastAsia="en-GB"/>
              </w:rPr>
              <w:t xml:space="preserve">) </w:t>
            </w:r>
            <w:r w:rsidRPr="00F428D2">
              <w:rPr>
                <w:szCs w:val="24"/>
              </w:rPr>
              <w:t xml:space="preserve">and the Purchaser’s website, the results of the Bidding Process identifying the bid and lot numbers and the following information: </w:t>
            </w:r>
          </w:p>
          <w:p w:rsidR="005F1188" w:rsidRPr="00F428D2" w:rsidRDefault="005F1188" w:rsidP="0071379E">
            <w:pPr>
              <w:pStyle w:val="StyleHeader1-ClausesAfter0pt"/>
              <w:tabs>
                <w:tab w:val="left" w:pos="1062"/>
              </w:tabs>
              <w:spacing w:after="240"/>
              <w:ind w:left="1080"/>
              <w:rPr>
                <w:szCs w:val="24"/>
                <w:lang w:val="en-US"/>
              </w:rPr>
            </w:pPr>
            <w:r w:rsidRPr="00F428D2">
              <w:rPr>
                <w:spacing w:val="-4"/>
                <w:szCs w:val="24"/>
                <w:lang w:val="en-US"/>
              </w:rPr>
              <w:t xml:space="preserve"> (i) </w:t>
            </w:r>
            <w:r w:rsidRPr="00F428D2">
              <w:rPr>
                <w:spacing w:val="-4"/>
                <w:szCs w:val="24"/>
                <w:lang w:val="en-US"/>
              </w:rPr>
              <w:tab/>
              <w:t>name of the successful Bidder, and the Price it offered, as well as the duration and summary scope of the contract awarded;</w:t>
            </w:r>
            <w:r w:rsidRPr="00F428D2">
              <w:rPr>
                <w:szCs w:val="24"/>
                <w:lang w:val="en-US"/>
              </w:rPr>
              <w:t xml:space="preserve"> and</w:t>
            </w:r>
          </w:p>
          <w:p w:rsidR="005F1188" w:rsidRPr="00F428D2" w:rsidRDefault="005F1188" w:rsidP="0071379E">
            <w:pPr>
              <w:keepNext/>
              <w:keepLines/>
              <w:spacing w:after="180"/>
              <w:ind w:left="612"/>
              <w:jc w:val="both"/>
            </w:pPr>
            <w:r w:rsidRPr="00F428D2">
              <w:t xml:space="preserve">      </w:t>
            </w:r>
            <w:r>
              <w:t xml:space="preserve"> </w:t>
            </w:r>
            <w:r w:rsidRPr="00F428D2">
              <w:t xml:space="preserve"> (ii) an executive summary of the Bid Evaluation Report</w:t>
            </w:r>
          </w:p>
          <w:p w:rsidR="005F1188" w:rsidRPr="003A5011" w:rsidRDefault="005F1188" w:rsidP="005F1188">
            <w:pPr>
              <w:keepNext/>
              <w:keepLines/>
              <w:numPr>
                <w:ilvl w:val="1"/>
                <w:numId w:val="66"/>
              </w:numPr>
              <w:spacing w:after="180"/>
              <w:ind w:left="605" w:hanging="612"/>
              <w:jc w:val="both"/>
            </w:pPr>
            <w:r w:rsidRPr="003A5011">
              <w:t xml:space="preserve">Until a formal Contract is prepared and executed, the letter of Acceptance shall constitute a binding Contract. </w:t>
            </w:r>
          </w:p>
        </w:tc>
      </w:tr>
      <w:tr w:rsidR="005F1188" w:rsidTr="0071379E">
        <w:tc>
          <w:tcPr>
            <w:tcW w:w="1890" w:type="dxa"/>
          </w:tcPr>
          <w:p w:rsidR="005F1188" w:rsidRPr="00A151AF" w:rsidRDefault="005F1188" w:rsidP="0071379E">
            <w:pPr>
              <w:pStyle w:val="Sec1-Clauses"/>
              <w:spacing w:before="0" w:after="200"/>
            </w:pPr>
            <w:bookmarkStart w:id="292" w:name="_Toc446410442"/>
            <w:bookmarkStart w:id="293" w:name="_Toc56090054"/>
            <w:r>
              <w:t>Signing of Contract</w:t>
            </w:r>
            <w:bookmarkEnd w:id="292"/>
            <w:bookmarkEnd w:id="293"/>
          </w:p>
        </w:tc>
        <w:tc>
          <w:tcPr>
            <w:tcW w:w="7110" w:type="dxa"/>
          </w:tcPr>
          <w:p w:rsidR="005F1188" w:rsidRPr="00A27309" w:rsidRDefault="005F1188" w:rsidP="005F1188">
            <w:pPr>
              <w:keepNext/>
              <w:keepLines/>
              <w:numPr>
                <w:ilvl w:val="1"/>
                <w:numId w:val="67"/>
              </w:numPr>
              <w:spacing w:after="200"/>
              <w:ind w:left="612" w:hanging="630"/>
              <w:jc w:val="both"/>
            </w:pPr>
            <w:r w:rsidRPr="00064BC7">
              <w:rPr>
                <w:szCs w:val="24"/>
              </w:rPr>
              <w:t xml:space="preserve">Promptly after issue of </w:t>
            </w:r>
            <w:r>
              <w:rPr>
                <w:szCs w:val="24"/>
              </w:rPr>
              <w:t>the notification of award</w:t>
            </w:r>
            <w:r w:rsidRPr="00064BC7">
              <w:rPr>
                <w:szCs w:val="24"/>
              </w:rPr>
              <w:t xml:space="preserve">, the Purchaser shall send </w:t>
            </w:r>
            <w:r w:rsidRPr="00A27309">
              <w:t xml:space="preserve">the successful Bidder the Agreement and the Special Conditions of Contract. </w:t>
            </w:r>
          </w:p>
          <w:p w:rsidR="005F1188" w:rsidRPr="00064BC7" w:rsidRDefault="005F1188" w:rsidP="005F1188">
            <w:pPr>
              <w:numPr>
                <w:ilvl w:val="1"/>
                <w:numId w:val="67"/>
              </w:numPr>
              <w:spacing w:after="200"/>
              <w:ind w:left="612" w:hanging="612"/>
              <w:jc w:val="both"/>
            </w:pPr>
            <w:r w:rsidRPr="00064BC7">
              <w:t xml:space="preserve">Within </w:t>
            </w:r>
            <w:r>
              <w:t xml:space="preserve">thirty </w:t>
            </w:r>
            <w:r w:rsidRPr="00064BC7">
              <w:t>(</w:t>
            </w:r>
            <w:r>
              <w:t>30</w:t>
            </w:r>
            <w:r w:rsidRPr="00064BC7">
              <w:t xml:space="preserve">) days of </w:t>
            </w:r>
            <w:r>
              <w:t>the award</w:t>
            </w:r>
            <w:r w:rsidRPr="00064BC7">
              <w:t>, the successful Bidder shall sign, date, and return it to the Purchaser.</w:t>
            </w:r>
          </w:p>
          <w:p w:rsidR="005F1188" w:rsidRPr="00064BC7" w:rsidRDefault="005F1188" w:rsidP="005F1188">
            <w:pPr>
              <w:keepNext/>
              <w:keepLines/>
              <w:numPr>
                <w:ilvl w:val="1"/>
                <w:numId w:val="67"/>
              </w:numPr>
              <w:spacing w:after="180"/>
              <w:ind w:left="612" w:hanging="630"/>
              <w:jc w:val="both"/>
              <w:rPr>
                <w:szCs w:val="24"/>
              </w:rPr>
            </w:pPr>
            <w:r>
              <w:lastRenderedPageBreak/>
              <w:t xml:space="preserve">Notwithstanding ITB  43.2 above, in case signing of the Contract Agreement is prevented by any export restrictions attributable to the Purchaser, to Namibia,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however, that the Bidder can demonstrate to the satisfaction of the Purchaser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5F1188" w:rsidTr="0071379E">
        <w:tc>
          <w:tcPr>
            <w:tcW w:w="1890" w:type="dxa"/>
          </w:tcPr>
          <w:p w:rsidR="005F1188" w:rsidRDefault="005F1188" w:rsidP="0071379E">
            <w:pPr>
              <w:pStyle w:val="Sec1-Clauses"/>
              <w:spacing w:before="0" w:after="200"/>
            </w:pPr>
            <w:bookmarkStart w:id="294" w:name="_Toc446410443"/>
            <w:bookmarkStart w:id="295" w:name="_Toc56090055"/>
            <w:r>
              <w:lastRenderedPageBreak/>
              <w:t>Performance Security</w:t>
            </w:r>
            <w:bookmarkEnd w:id="294"/>
            <w:bookmarkEnd w:id="295"/>
          </w:p>
        </w:tc>
        <w:tc>
          <w:tcPr>
            <w:tcW w:w="7110" w:type="dxa"/>
          </w:tcPr>
          <w:p w:rsidR="005F1188" w:rsidRPr="00CE4444" w:rsidRDefault="005F1188" w:rsidP="005F1188">
            <w:pPr>
              <w:numPr>
                <w:ilvl w:val="1"/>
                <w:numId w:val="68"/>
              </w:numPr>
              <w:spacing w:after="200"/>
              <w:ind w:left="522" w:hanging="522"/>
              <w:jc w:val="both"/>
            </w:pPr>
            <w:r w:rsidRPr="00CE4444">
              <w:t xml:space="preserve">Within </w:t>
            </w:r>
            <w:r>
              <w:t xml:space="preserve">thirty </w:t>
            </w:r>
            <w:r w:rsidRPr="00CE4444">
              <w:t>(</w:t>
            </w:r>
            <w:r>
              <w:t>30</w:t>
            </w:r>
            <w:r w:rsidRPr="00CE4444">
              <w:t xml:space="preserve">) days of the </w:t>
            </w:r>
            <w:r>
              <w:t>award</w:t>
            </w:r>
            <w:r w:rsidRPr="00CE4444">
              <w:t xml:space="preserve">, the successful Bidder, if required, shall furnish the Performance Security in accordance with the </w:t>
            </w:r>
            <w:r w:rsidRPr="00F91067">
              <w:rPr>
                <w:b/>
              </w:rPr>
              <w:t>GCC</w:t>
            </w:r>
            <w:r w:rsidRPr="00CE4444">
              <w:t>, using for that purpose the Performance Security Form included in Section VIII Contract forms, or another Form acceptable to the Purchaser. The Purchaser shall promptly notify the name of the winning Bidder to each unsuccessful Bidder and discharge the Bid Securities of the unsuccessful bidders pursuant to ITB Sub-Clause 22.5</w:t>
            </w:r>
          </w:p>
          <w:p w:rsidR="005F1188" w:rsidRPr="00CE4444" w:rsidRDefault="005F1188" w:rsidP="005F1188">
            <w:pPr>
              <w:numPr>
                <w:ilvl w:val="1"/>
                <w:numId w:val="68"/>
              </w:numPr>
              <w:spacing w:after="200"/>
              <w:ind w:left="522" w:hanging="522"/>
              <w:jc w:val="both"/>
            </w:pPr>
            <w:r w:rsidRPr="00CE4444">
              <w:t xml:space="preserve">Failure of the successful Bidder to submit the above-mentioned Performance Security or sign the Contract shall lead to the annulment of the award and forfeiture of the Bid Security or execution of the Bid-Securing Declaration.  In that event the Purchaser may award the Contract to the next lowest evaluated Bidder, whose offer is substantially responsive and is determined by the Purchaser to be qualified to perform the Contract satisfactorily.  </w:t>
            </w:r>
          </w:p>
        </w:tc>
      </w:tr>
      <w:tr w:rsidR="005F1188" w:rsidTr="0071379E">
        <w:tc>
          <w:tcPr>
            <w:tcW w:w="1890" w:type="dxa"/>
          </w:tcPr>
          <w:p w:rsidR="005F1188" w:rsidRPr="00DD1B83" w:rsidRDefault="005F1188" w:rsidP="0071379E">
            <w:pPr>
              <w:pStyle w:val="Sec1-Clauses"/>
              <w:spacing w:before="0" w:after="200"/>
            </w:pPr>
            <w:bookmarkStart w:id="296" w:name="_Toc446410444"/>
            <w:bookmarkStart w:id="297" w:name="_Toc56090056"/>
            <w:r w:rsidRPr="00DD1B83">
              <w:t>Debriefing</w:t>
            </w:r>
            <w:bookmarkEnd w:id="296"/>
            <w:bookmarkEnd w:id="297"/>
          </w:p>
        </w:tc>
        <w:tc>
          <w:tcPr>
            <w:tcW w:w="7110" w:type="dxa"/>
          </w:tcPr>
          <w:p w:rsidR="005F1188" w:rsidRPr="00CE4444" w:rsidRDefault="005F1188" w:rsidP="0071379E">
            <w:pPr>
              <w:spacing w:after="200"/>
              <w:ind w:left="522" w:hanging="522"/>
              <w:jc w:val="both"/>
            </w:pPr>
            <w:r w:rsidRPr="00CE4444">
              <w:t>46.1 The Purchaser shall promptly attend to all debriefing for the contract made in writing and within 30 days from the date of the publication of the award or date the unsuccessful bidde</w:t>
            </w:r>
            <w:r>
              <w:t>rs are informed about the award.</w:t>
            </w:r>
          </w:p>
        </w:tc>
      </w:tr>
    </w:tbl>
    <w:p w:rsidR="005F1188" w:rsidRPr="00DD1B83" w:rsidRDefault="005F1188" w:rsidP="005F1188">
      <w:pPr>
        <w:ind w:left="180"/>
        <w:rPr>
          <w:b/>
        </w:rPr>
      </w:pPr>
    </w:p>
    <w:p w:rsidR="005F1188" w:rsidRPr="00DD1B83" w:rsidRDefault="005F1188" w:rsidP="005F1188">
      <w:pPr>
        <w:ind w:left="180"/>
        <w:rPr>
          <w:b/>
        </w:rPr>
        <w:sectPr w:rsidR="005F1188" w:rsidRPr="00DD1B83" w:rsidSect="0071379E">
          <w:headerReference w:type="even" r:id="rId17"/>
          <w:headerReference w:type="default" r:id="rId18"/>
          <w:footerReference w:type="default" r:id="rId19"/>
          <w:headerReference w:type="first" r:id="rId20"/>
          <w:footerReference w:type="first" r:id="rId21"/>
          <w:pgSz w:w="12240" w:h="15840" w:code="1"/>
          <w:pgMar w:top="1440" w:right="758" w:bottom="1440" w:left="1800" w:header="720" w:footer="720" w:gutter="0"/>
          <w:cols w:space="720"/>
          <w:titlePg/>
          <w:docGrid w:linePitch="326"/>
        </w:sectPr>
      </w:pPr>
    </w:p>
    <w:p w:rsidR="005F1188" w:rsidRDefault="005F1188" w:rsidP="005F118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F1188" w:rsidTr="0071379E">
        <w:trPr>
          <w:cantSplit/>
        </w:trPr>
        <w:tc>
          <w:tcPr>
            <w:tcW w:w="9090" w:type="dxa"/>
            <w:gridSpan w:val="2"/>
            <w:tcBorders>
              <w:top w:val="nil"/>
              <w:left w:val="nil"/>
              <w:bottom w:val="single" w:sz="12" w:space="0" w:color="000000"/>
              <w:right w:val="nil"/>
            </w:tcBorders>
            <w:vAlign w:val="center"/>
          </w:tcPr>
          <w:p w:rsidR="005F1188" w:rsidRDefault="005F1188" w:rsidP="0071379E">
            <w:pPr>
              <w:pStyle w:val="Subtitle"/>
              <w:spacing w:before="240" w:after="120"/>
            </w:pPr>
            <w:r>
              <w:br w:type="page"/>
            </w:r>
            <w:bookmarkStart w:id="298" w:name="_Toc438366665"/>
            <w:bookmarkStart w:id="299" w:name="_Toc438954443"/>
            <w:bookmarkStart w:id="300" w:name="_Toc344102869"/>
            <w:bookmarkStart w:id="301" w:name="_Toc56089940"/>
            <w:r>
              <w:t>Section II.  Bidding Data Sheet</w:t>
            </w:r>
            <w:bookmarkEnd w:id="298"/>
            <w:bookmarkEnd w:id="299"/>
            <w:r>
              <w:t xml:space="preserve"> (BDS)</w:t>
            </w:r>
            <w:bookmarkEnd w:id="300"/>
            <w:bookmarkEnd w:id="301"/>
          </w:p>
          <w:p w:rsidR="005F1188" w:rsidRDefault="005F1188" w:rsidP="0071379E">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rsidR="005F1188" w:rsidRDefault="005F1188" w:rsidP="0071379E">
            <w:pPr>
              <w:suppressAutoHyphens/>
              <w:jc w:val="both"/>
              <w:rPr>
                <w:b/>
                <w:bCs/>
                <w:i/>
                <w:iCs/>
              </w:rPr>
            </w:pPr>
          </w:p>
        </w:tc>
      </w:tr>
      <w:tr w:rsidR="005F1188" w:rsidTr="0071379E">
        <w:trPr>
          <w:cantSplit/>
        </w:trPr>
        <w:tc>
          <w:tcPr>
            <w:tcW w:w="1620" w:type="dxa"/>
            <w:tcBorders>
              <w:bottom w:val="nil"/>
            </w:tcBorders>
          </w:tcPr>
          <w:p w:rsidR="005F1188" w:rsidRDefault="005F1188" w:rsidP="0071379E">
            <w:pPr>
              <w:spacing w:before="120"/>
              <w:rPr>
                <w:b/>
                <w:bCs/>
              </w:rPr>
            </w:pPr>
            <w:r>
              <w:rPr>
                <w:b/>
                <w:bCs/>
              </w:rPr>
              <w:t>ITB Clause Reference</w:t>
            </w:r>
          </w:p>
        </w:tc>
        <w:tc>
          <w:tcPr>
            <w:tcW w:w="7470" w:type="dxa"/>
            <w:tcBorders>
              <w:bottom w:val="nil"/>
            </w:tcBorders>
          </w:tcPr>
          <w:p w:rsidR="005F1188" w:rsidRDefault="005F1188" w:rsidP="0071379E">
            <w:pPr>
              <w:spacing w:before="120" w:after="120"/>
              <w:jc w:val="center"/>
              <w:rPr>
                <w:b/>
                <w:bCs/>
                <w:sz w:val="28"/>
              </w:rPr>
            </w:pPr>
            <w:bookmarkStart w:id="302" w:name="_Toc505659529"/>
            <w:bookmarkStart w:id="303" w:name="_Toc506185677"/>
            <w:r>
              <w:rPr>
                <w:b/>
                <w:bCs/>
                <w:sz w:val="28"/>
              </w:rPr>
              <w:t>A. General</w:t>
            </w:r>
            <w:bookmarkEnd w:id="302"/>
            <w:bookmarkEnd w:id="303"/>
          </w:p>
        </w:tc>
      </w:tr>
      <w:tr w:rsidR="005F1188" w:rsidTr="0071379E">
        <w:trPr>
          <w:cantSplit/>
        </w:trPr>
        <w:tc>
          <w:tcPr>
            <w:tcW w:w="1620" w:type="dxa"/>
            <w:tcBorders>
              <w:top w:val="single" w:sz="12" w:space="0" w:color="000000"/>
              <w:left w:val="single" w:sz="12" w:space="0" w:color="000000"/>
              <w:bottom w:val="nil"/>
              <w:right w:val="single" w:sz="8" w:space="0" w:color="000000"/>
            </w:tcBorders>
          </w:tcPr>
          <w:p w:rsidR="005F1188" w:rsidRDefault="005F1188" w:rsidP="0071379E">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rsidR="005F1188" w:rsidRPr="00476187" w:rsidRDefault="005F1188" w:rsidP="0071379E">
            <w:pPr>
              <w:spacing w:after="200"/>
              <w:ind w:right="-72"/>
              <w:jc w:val="both"/>
              <w:rPr>
                <w:szCs w:val="24"/>
                <w:lang w:val="en-GB"/>
              </w:rPr>
            </w:pPr>
            <w:r>
              <w:t xml:space="preserve">The Purchaser is: </w:t>
            </w:r>
            <w:r w:rsidRPr="00476187">
              <w:rPr>
                <w:b/>
                <w:color w:val="000000"/>
                <w:spacing w:val="-2"/>
              </w:rPr>
              <w:t>Oshikoto Regional Council</w:t>
            </w:r>
            <w:r w:rsidR="00C40F99">
              <w:rPr>
                <w:b/>
                <w:color w:val="000000"/>
                <w:spacing w:val="-2"/>
              </w:rPr>
              <w:t xml:space="preserve"> -</w:t>
            </w:r>
            <w:r w:rsidRPr="00476187">
              <w:rPr>
                <w:b/>
                <w:color w:val="000000"/>
                <w:spacing w:val="-2"/>
              </w:rPr>
              <w:t xml:space="preserve"> Directorate of Education,</w:t>
            </w:r>
            <w:r w:rsidR="00CA732E">
              <w:rPr>
                <w:b/>
                <w:color w:val="000000"/>
                <w:spacing w:val="-2"/>
              </w:rPr>
              <w:t xml:space="preserve"> Innovation, Youth, Sports,</w:t>
            </w:r>
            <w:r w:rsidRPr="00476187">
              <w:rPr>
                <w:b/>
                <w:color w:val="000000"/>
                <w:spacing w:val="-2"/>
              </w:rPr>
              <w:t xml:space="preserve"> Arts and Culture</w:t>
            </w:r>
            <w:r w:rsidRPr="007B5BC6">
              <w:rPr>
                <w:szCs w:val="24"/>
                <w:lang w:val="en-GB"/>
              </w:rPr>
              <w:t xml:space="preserve"> </w:t>
            </w:r>
          </w:p>
        </w:tc>
      </w:tr>
      <w:tr w:rsidR="005F1188" w:rsidTr="0071379E">
        <w:trPr>
          <w:cantSplit/>
        </w:trPr>
        <w:tc>
          <w:tcPr>
            <w:tcW w:w="1620" w:type="dxa"/>
            <w:tcBorders>
              <w:top w:val="single" w:sz="12" w:space="0" w:color="000000"/>
              <w:bottom w:val="nil"/>
            </w:tcBorders>
          </w:tcPr>
          <w:p w:rsidR="005F1188" w:rsidRDefault="005F1188" w:rsidP="0071379E">
            <w:pPr>
              <w:spacing w:before="120"/>
              <w:rPr>
                <w:b/>
                <w:bCs/>
              </w:rPr>
            </w:pPr>
            <w:r>
              <w:rPr>
                <w:b/>
                <w:bCs/>
              </w:rPr>
              <w:t>ITB 1.1</w:t>
            </w:r>
          </w:p>
        </w:tc>
        <w:tc>
          <w:tcPr>
            <w:tcW w:w="7470" w:type="dxa"/>
            <w:tcBorders>
              <w:top w:val="nil"/>
              <w:bottom w:val="single" w:sz="12" w:space="0" w:color="000000"/>
            </w:tcBorders>
          </w:tcPr>
          <w:p w:rsidR="00752749" w:rsidRDefault="005F1188" w:rsidP="00752749">
            <w:pPr>
              <w:pStyle w:val="Title"/>
              <w:jc w:val="left"/>
              <w:rPr>
                <w:rStyle w:val="Optional"/>
                <w:color w:val="000000"/>
                <w:sz w:val="24"/>
                <w:szCs w:val="24"/>
              </w:rPr>
            </w:pPr>
            <w:r w:rsidRPr="00F43263">
              <w:rPr>
                <w:sz w:val="24"/>
                <w:szCs w:val="24"/>
              </w:rPr>
              <w:t>The name and identification number of the Procurement are:</w:t>
            </w:r>
            <w:r w:rsidR="003055AB" w:rsidRPr="003874A7">
              <w:rPr>
                <w:bCs/>
                <w:iCs/>
                <w:sz w:val="24"/>
                <w:szCs w:val="24"/>
              </w:rPr>
              <w:t xml:space="preserve"> </w:t>
            </w:r>
            <w:r w:rsidR="00752749">
              <w:rPr>
                <w:bCs/>
                <w:iCs/>
                <w:sz w:val="24"/>
                <w:szCs w:val="24"/>
              </w:rPr>
              <w:t>Supply,</w:t>
            </w:r>
            <w:r w:rsidR="00752749" w:rsidRPr="003874A7">
              <w:rPr>
                <w:bCs/>
                <w:iCs/>
                <w:sz w:val="24"/>
                <w:szCs w:val="24"/>
              </w:rPr>
              <w:t xml:space="preserve"> Delivery</w:t>
            </w:r>
            <w:r w:rsidR="00752749">
              <w:rPr>
                <w:bCs/>
                <w:iCs/>
                <w:sz w:val="24"/>
                <w:szCs w:val="24"/>
              </w:rPr>
              <w:t xml:space="preserve"> and Installation </w:t>
            </w:r>
            <w:r w:rsidR="00752749">
              <w:rPr>
                <w:rStyle w:val="Optional"/>
                <w:color w:val="000000"/>
                <w:sz w:val="24"/>
                <w:szCs w:val="24"/>
              </w:rPr>
              <w:t>of Play Ground Equipment to Pre-Primary Schools in Oshikoto</w:t>
            </w:r>
          </w:p>
          <w:p w:rsidR="005F1188" w:rsidRPr="00F43263" w:rsidRDefault="005F1188" w:rsidP="0071379E">
            <w:pPr>
              <w:pStyle w:val="Title"/>
              <w:jc w:val="left"/>
              <w:rPr>
                <w:bCs/>
                <w:iCs/>
                <w:sz w:val="24"/>
                <w:szCs w:val="24"/>
              </w:rPr>
            </w:pPr>
          </w:p>
          <w:p w:rsidR="005F1188" w:rsidRPr="00931278" w:rsidRDefault="005F1188" w:rsidP="0071379E">
            <w:pPr>
              <w:pStyle w:val="ListParagraph"/>
              <w:widowControl/>
              <w:ind w:left="0"/>
              <w:jc w:val="both"/>
              <w:rPr>
                <w:b/>
                <w:sz w:val="22"/>
                <w:szCs w:val="22"/>
              </w:rPr>
            </w:pPr>
            <w:r w:rsidRPr="00547FD8">
              <w:rPr>
                <w:b/>
                <w:sz w:val="22"/>
                <w:szCs w:val="22"/>
              </w:rPr>
              <w:t>Procurement Referenc</w:t>
            </w:r>
            <w:r w:rsidR="003055AB">
              <w:rPr>
                <w:b/>
                <w:sz w:val="22"/>
                <w:szCs w:val="22"/>
              </w:rPr>
              <w:t>e Number : G</w:t>
            </w:r>
            <w:r w:rsidR="004C5165">
              <w:rPr>
                <w:b/>
                <w:sz w:val="22"/>
                <w:szCs w:val="22"/>
              </w:rPr>
              <w:t>/ONB/ORC DE</w:t>
            </w:r>
            <w:r w:rsidR="00752749">
              <w:rPr>
                <w:b/>
                <w:sz w:val="22"/>
                <w:szCs w:val="22"/>
              </w:rPr>
              <w:t>IYSAC-07</w:t>
            </w:r>
            <w:r w:rsidR="00CA732E">
              <w:rPr>
                <w:b/>
                <w:sz w:val="22"/>
                <w:szCs w:val="22"/>
              </w:rPr>
              <w:t>/2025</w:t>
            </w:r>
          </w:p>
          <w:p w:rsidR="005F1188" w:rsidRPr="00426C5D" w:rsidRDefault="005F1188" w:rsidP="0071379E">
            <w:pPr>
              <w:tabs>
                <w:tab w:val="right" w:pos="7272"/>
              </w:tabs>
              <w:spacing w:before="120" w:after="120"/>
            </w:pPr>
            <w:r w:rsidRPr="00C732BC">
              <w:t xml:space="preserve">The Invitation for Bids has been issued through an Open </w:t>
            </w:r>
            <w:r w:rsidRPr="00CE4444">
              <w:t>national</w:t>
            </w:r>
            <w:r>
              <w:t xml:space="preserve"> bidding procedure.</w:t>
            </w:r>
          </w:p>
        </w:tc>
      </w:tr>
      <w:tr w:rsidR="005F1188" w:rsidTr="0071379E">
        <w:trPr>
          <w:cantSplit/>
          <w:trHeight w:val="537"/>
        </w:trPr>
        <w:tc>
          <w:tcPr>
            <w:tcW w:w="1620" w:type="dxa"/>
            <w:tcBorders>
              <w:top w:val="single" w:sz="12" w:space="0" w:color="000000"/>
              <w:bottom w:val="single" w:sz="12" w:space="0" w:color="000000"/>
            </w:tcBorders>
          </w:tcPr>
          <w:p w:rsidR="005F1188" w:rsidRDefault="005F1188" w:rsidP="0071379E">
            <w:pPr>
              <w:spacing w:before="120"/>
              <w:rPr>
                <w:b/>
                <w:bCs/>
              </w:rPr>
            </w:pPr>
            <w:r>
              <w:rPr>
                <w:b/>
                <w:bCs/>
              </w:rPr>
              <w:t>ITB 1.1</w:t>
            </w:r>
          </w:p>
        </w:tc>
        <w:tc>
          <w:tcPr>
            <w:tcW w:w="7470" w:type="dxa"/>
            <w:tcBorders>
              <w:top w:val="single" w:sz="12" w:space="0" w:color="000000"/>
              <w:bottom w:val="single" w:sz="12" w:space="0" w:color="000000"/>
            </w:tcBorders>
          </w:tcPr>
          <w:p w:rsidR="005F1188" w:rsidRPr="00752749" w:rsidRDefault="005F1188" w:rsidP="00123906">
            <w:pPr>
              <w:pStyle w:val="Title"/>
              <w:jc w:val="left"/>
              <w:rPr>
                <w:color w:val="000000"/>
                <w:sz w:val="24"/>
                <w:szCs w:val="24"/>
              </w:rPr>
            </w:pPr>
            <w:r w:rsidRPr="00F43263">
              <w:rPr>
                <w:sz w:val="24"/>
                <w:szCs w:val="24"/>
              </w:rPr>
              <w:t xml:space="preserve">The name of the Project is: </w:t>
            </w:r>
            <w:r w:rsidR="00752749">
              <w:rPr>
                <w:bCs/>
                <w:iCs/>
                <w:sz w:val="24"/>
                <w:szCs w:val="24"/>
              </w:rPr>
              <w:t>Supply,</w:t>
            </w:r>
            <w:r w:rsidR="00752749" w:rsidRPr="003874A7">
              <w:rPr>
                <w:bCs/>
                <w:iCs/>
                <w:sz w:val="24"/>
                <w:szCs w:val="24"/>
              </w:rPr>
              <w:t xml:space="preserve"> Delivery</w:t>
            </w:r>
            <w:r w:rsidR="00752749">
              <w:rPr>
                <w:bCs/>
                <w:iCs/>
                <w:sz w:val="24"/>
                <w:szCs w:val="24"/>
              </w:rPr>
              <w:t xml:space="preserve"> and Installation </w:t>
            </w:r>
            <w:r w:rsidR="00752749">
              <w:rPr>
                <w:rStyle w:val="Optional"/>
                <w:color w:val="000000"/>
                <w:sz w:val="24"/>
                <w:szCs w:val="24"/>
              </w:rPr>
              <w:t>of Play Ground Equipment to Pre-Primary Schools in Oshikoto</w:t>
            </w:r>
          </w:p>
        </w:tc>
      </w:tr>
      <w:tr w:rsidR="005F1188" w:rsidTr="0071379E">
        <w:trPr>
          <w:cantSplit/>
          <w:trHeight w:val="537"/>
        </w:trPr>
        <w:tc>
          <w:tcPr>
            <w:tcW w:w="1620" w:type="dxa"/>
            <w:tcBorders>
              <w:top w:val="single" w:sz="12" w:space="0" w:color="000000"/>
              <w:bottom w:val="single" w:sz="12" w:space="0" w:color="000000"/>
            </w:tcBorders>
          </w:tcPr>
          <w:p w:rsidR="005F1188" w:rsidRPr="00C732BC" w:rsidRDefault="005F1188" w:rsidP="0071379E">
            <w:pPr>
              <w:spacing w:before="120"/>
              <w:rPr>
                <w:b/>
                <w:bCs/>
              </w:rPr>
            </w:pPr>
            <w:r w:rsidRPr="00C732BC">
              <w:rPr>
                <w:b/>
                <w:bCs/>
              </w:rPr>
              <w:t>ITB 2.1</w:t>
            </w:r>
          </w:p>
        </w:tc>
        <w:tc>
          <w:tcPr>
            <w:tcW w:w="7470" w:type="dxa"/>
            <w:tcBorders>
              <w:top w:val="single" w:sz="12" w:space="0" w:color="000000"/>
              <w:bottom w:val="single" w:sz="12" w:space="0" w:color="000000"/>
            </w:tcBorders>
          </w:tcPr>
          <w:p w:rsidR="005F1188" w:rsidRDefault="005F1188" w:rsidP="00CA732E">
            <w:pPr>
              <w:tabs>
                <w:tab w:val="right" w:pos="7848"/>
              </w:tabs>
              <w:spacing w:before="120" w:after="120"/>
            </w:pPr>
            <w:r w:rsidRPr="00C732BC">
              <w:t>The Funding Agency is:</w:t>
            </w:r>
            <w:r>
              <w:rPr>
                <w:b/>
              </w:rPr>
              <w:t xml:space="preserve"> Oshikoto Regional Council </w:t>
            </w:r>
            <w:r w:rsidR="00C40F99">
              <w:rPr>
                <w:b/>
              </w:rPr>
              <w:t xml:space="preserve">- </w:t>
            </w:r>
            <w:r w:rsidR="00CA732E" w:rsidRPr="00476187">
              <w:rPr>
                <w:b/>
                <w:color w:val="000000"/>
                <w:spacing w:val="-2"/>
              </w:rPr>
              <w:t>Directorate of Education,</w:t>
            </w:r>
            <w:r w:rsidR="00CA732E">
              <w:rPr>
                <w:b/>
                <w:color w:val="000000"/>
                <w:spacing w:val="-2"/>
              </w:rPr>
              <w:t xml:space="preserve"> Innovation, Youth, Sports,</w:t>
            </w:r>
            <w:r w:rsidR="00CA732E" w:rsidRPr="00476187">
              <w:rPr>
                <w:b/>
                <w:color w:val="000000"/>
                <w:spacing w:val="-2"/>
              </w:rPr>
              <w:t xml:space="preserve"> Arts and Culture</w:t>
            </w:r>
            <w:r w:rsidR="00CA732E" w:rsidRPr="007B5BC6">
              <w:rPr>
                <w:szCs w:val="24"/>
                <w:lang w:val="en-GB"/>
              </w:rPr>
              <w:t xml:space="preserve"> </w:t>
            </w:r>
          </w:p>
        </w:tc>
      </w:tr>
      <w:tr w:rsidR="005F1188" w:rsidRPr="006F6E34" w:rsidTr="0071379E">
        <w:trPr>
          <w:cantSplit/>
          <w:trHeight w:val="537"/>
        </w:trPr>
        <w:tc>
          <w:tcPr>
            <w:tcW w:w="1620" w:type="dxa"/>
            <w:tcBorders>
              <w:top w:val="single" w:sz="12" w:space="0" w:color="000000"/>
              <w:bottom w:val="single" w:sz="12" w:space="0" w:color="000000"/>
            </w:tcBorders>
          </w:tcPr>
          <w:p w:rsidR="005F1188" w:rsidRDefault="005F1188" w:rsidP="0071379E">
            <w:pPr>
              <w:spacing w:before="120"/>
              <w:rPr>
                <w:b/>
                <w:bCs/>
              </w:rPr>
            </w:pPr>
            <w:r>
              <w:rPr>
                <w:b/>
                <w:bCs/>
              </w:rPr>
              <w:t>ITB 3.1</w:t>
            </w:r>
          </w:p>
        </w:tc>
        <w:tc>
          <w:tcPr>
            <w:tcW w:w="7470" w:type="dxa"/>
            <w:tcBorders>
              <w:top w:val="single" w:sz="12" w:space="0" w:color="000000"/>
              <w:bottom w:val="single" w:sz="12" w:space="0" w:color="000000"/>
            </w:tcBorders>
          </w:tcPr>
          <w:p w:rsidR="005F1188" w:rsidRPr="006C732F" w:rsidRDefault="005F1188" w:rsidP="005F1188">
            <w:pPr>
              <w:numPr>
                <w:ilvl w:val="0"/>
                <w:numId w:val="69"/>
              </w:numPr>
              <w:tabs>
                <w:tab w:val="left" w:pos="552"/>
              </w:tabs>
              <w:spacing w:before="120" w:after="120"/>
              <w:ind w:left="360"/>
              <w:rPr>
                <w:sz w:val="22"/>
                <w:szCs w:val="22"/>
              </w:rPr>
            </w:pPr>
            <w:r>
              <w:t xml:space="preserve">The </w:t>
            </w:r>
            <w:r w:rsidRPr="006C732F">
              <w:rPr>
                <w:sz w:val="22"/>
                <w:szCs w:val="22"/>
              </w:rPr>
              <w:t xml:space="preserve"> address to f</w:t>
            </w:r>
            <w:r>
              <w:rPr>
                <w:sz w:val="22"/>
                <w:szCs w:val="22"/>
              </w:rPr>
              <w:t xml:space="preserve">ile application for review is: </w:t>
            </w:r>
          </w:p>
          <w:p w:rsidR="005F1188" w:rsidRPr="003A0B8C" w:rsidRDefault="005F1188" w:rsidP="0071379E">
            <w:pPr>
              <w:tabs>
                <w:tab w:val="left" w:pos="1062"/>
                <w:tab w:val="right" w:pos="7254"/>
              </w:tabs>
              <w:ind w:left="720"/>
              <w:contextualSpacing/>
              <w:rPr>
                <w:b/>
                <w:lang w:val="en-GB"/>
              </w:rPr>
            </w:pPr>
            <w:r w:rsidRPr="003A0B8C">
              <w:rPr>
                <w:b/>
                <w:lang w:val="en-GB"/>
              </w:rPr>
              <w:t>The Review Panel</w:t>
            </w:r>
          </w:p>
          <w:p w:rsidR="005F1188" w:rsidRPr="003A0B8C" w:rsidRDefault="005F1188" w:rsidP="0071379E">
            <w:pPr>
              <w:tabs>
                <w:tab w:val="left" w:pos="1062"/>
                <w:tab w:val="right" w:pos="7254"/>
              </w:tabs>
              <w:ind w:left="720"/>
              <w:contextualSpacing/>
              <w:rPr>
                <w:b/>
                <w:lang w:val="en-GB"/>
              </w:rPr>
            </w:pPr>
            <w:r w:rsidRPr="003A0B8C">
              <w:rPr>
                <w:b/>
                <w:lang w:val="en-GB"/>
              </w:rPr>
              <w:t>Private Bag 13295</w:t>
            </w:r>
          </w:p>
          <w:p w:rsidR="005F1188" w:rsidRPr="003A0B8C" w:rsidRDefault="005F1188" w:rsidP="0071379E">
            <w:pPr>
              <w:tabs>
                <w:tab w:val="left" w:pos="1062"/>
                <w:tab w:val="right" w:pos="7254"/>
              </w:tabs>
              <w:ind w:left="720"/>
              <w:contextualSpacing/>
              <w:rPr>
                <w:b/>
                <w:lang w:val="en-GB"/>
              </w:rPr>
            </w:pPr>
            <w:r w:rsidRPr="003A0B8C">
              <w:rPr>
                <w:b/>
                <w:lang w:val="en-GB"/>
              </w:rPr>
              <w:t>Windhoek</w:t>
            </w:r>
          </w:p>
          <w:p w:rsidR="005F1188" w:rsidRPr="001F754A" w:rsidRDefault="005F1188" w:rsidP="0071379E">
            <w:pPr>
              <w:tabs>
                <w:tab w:val="left" w:pos="1062"/>
                <w:tab w:val="right" w:pos="7254"/>
              </w:tabs>
              <w:ind w:left="720"/>
              <w:contextualSpacing/>
              <w:rPr>
                <w:b/>
                <w:lang w:val="en-GB"/>
              </w:rPr>
            </w:pPr>
            <w:r w:rsidRPr="003A0B8C">
              <w:rPr>
                <w:b/>
                <w:lang w:val="en-GB"/>
              </w:rPr>
              <w:t xml:space="preserve">Namibia  </w:t>
            </w:r>
          </w:p>
        </w:tc>
      </w:tr>
      <w:tr w:rsidR="005F1188" w:rsidTr="0071379E">
        <w:trPr>
          <w:cantSplit/>
          <w:trHeight w:val="933"/>
        </w:trPr>
        <w:tc>
          <w:tcPr>
            <w:tcW w:w="1620" w:type="dxa"/>
            <w:tcBorders>
              <w:top w:val="single" w:sz="12" w:space="0" w:color="000000"/>
              <w:bottom w:val="single" w:sz="12" w:space="0" w:color="000000"/>
            </w:tcBorders>
          </w:tcPr>
          <w:p w:rsidR="005F1188" w:rsidRDefault="005F1188" w:rsidP="0071379E">
            <w:pPr>
              <w:spacing w:before="120"/>
              <w:rPr>
                <w:b/>
                <w:bCs/>
              </w:rPr>
            </w:pPr>
            <w:r>
              <w:rPr>
                <w:b/>
                <w:bCs/>
              </w:rPr>
              <w:t>ITB 5.3</w:t>
            </w:r>
          </w:p>
        </w:tc>
        <w:tc>
          <w:tcPr>
            <w:tcW w:w="7470" w:type="dxa"/>
            <w:tcBorders>
              <w:top w:val="single" w:sz="12" w:space="0" w:color="000000"/>
              <w:bottom w:val="single" w:sz="12" w:space="0" w:color="000000"/>
            </w:tcBorders>
          </w:tcPr>
          <w:p w:rsidR="005F1188" w:rsidRDefault="005F1188" w:rsidP="0071379E">
            <w:pPr>
              <w:tabs>
                <w:tab w:val="right" w:pos="7254"/>
              </w:tabs>
              <w:spacing w:before="120" w:after="120"/>
            </w:pPr>
            <w:r>
              <w:t xml:space="preserve">A list of firms debarred from participating in Public Procurement in Namibia is available at </w:t>
            </w:r>
            <w:r w:rsidRPr="001F754A">
              <w:rPr>
                <w:b/>
              </w:rPr>
              <w:t>http://www.mof.gov.na</w:t>
            </w:r>
            <w:r>
              <w:rPr>
                <w:b/>
              </w:rPr>
              <w:t>/procurment -policy-unit</w:t>
            </w:r>
          </w:p>
          <w:p w:rsidR="005F1188" w:rsidRDefault="005F1188" w:rsidP="0071379E">
            <w:pPr>
              <w:tabs>
                <w:tab w:val="right" w:pos="7254"/>
              </w:tabs>
              <w:spacing w:before="120" w:after="120"/>
              <w:rPr>
                <w:b/>
              </w:rPr>
            </w:pPr>
            <w:r w:rsidRPr="00C732BC">
              <w:t xml:space="preserve">A list of firms debarred by World Bank is available at </w:t>
            </w:r>
            <w:hyperlink r:id="rId22" w:history="1">
              <w:r w:rsidRPr="00AF23D5">
                <w:rPr>
                  <w:rStyle w:val="Hyperlink"/>
                  <w:b/>
                </w:rPr>
                <w:t>http://www.worldbank.org/debarr</w:t>
              </w:r>
            </w:hyperlink>
          </w:p>
          <w:p w:rsidR="005F1188" w:rsidRDefault="005F1188" w:rsidP="0071379E">
            <w:pPr>
              <w:tabs>
                <w:tab w:val="right" w:pos="7254"/>
              </w:tabs>
              <w:spacing w:before="120" w:after="120"/>
            </w:pPr>
          </w:p>
        </w:tc>
      </w:tr>
      <w:tr w:rsidR="005F1188" w:rsidTr="0071379E">
        <w:tblPrEx>
          <w:tblBorders>
            <w:insideH w:val="single" w:sz="8" w:space="0" w:color="000000"/>
          </w:tblBorders>
        </w:tblPrEx>
        <w:tc>
          <w:tcPr>
            <w:tcW w:w="1620" w:type="dxa"/>
          </w:tcPr>
          <w:p w:rsidR="005F1188" w:rsidRDefault="005F1188" w:rsidP="0071379E">
            <w:pPr>
              <w:spacing w:before="120"/>
              <w:rPr>
                <w:b/>
                <w:bCs/>
              </w:rPr>
            </w:pPr>
          </w:p>
        </w:tc>
        <w:tc>
          <w:tcPr>
            <w:tcW w:w="7470" w:type="dxa"/>
          </w:tcPr>
          <w:p w:rsidR="005F1188" w:rsidRDefault="005F1188" w:rsidP="0071379E">
            <w:pPr>
              <w:spacing w:before="120" w:after="120"/>
              <w:jc w:val="center"/>
              <w:rPr>
                <w:b/>
                <w:bCs/>
                <w:sz w:val="28"/>
              </w:rPr>
            </w:pPr>
            <w:bookmarkStart w:id="304" w:name="_Toc505659530"/>
            <w:bookmarkStart w:id="305" w:name="_Toc506185678"/>
            <w:r>
              <w:rPr>
                <w:b/>
                <w:bCs/>
                <w:sz w:val="28"/>
              </w:rPr>
              <w:t>B. Contents of Bidding Document</w:t>
            </w:r>
            <w:bookmarkEnd w:id="304"/>
            <w:bookmarkEnd w:id="305"/>
            <w:r>
              <w:rPr>
                <w:b/>
                <w:bCs/>
                <w:sz w:val="28"/>
              </w:rPr>
              <w:t>s</w:t>
            </w:r>
          </w:p>
        </w:tc>
      </w:tr>
      <w:tr w:rsidR="005F1188" w:rsidTr="0071379E">
        <w:tblPrEx>
          <w:tblBorders>
            <w:insideH w:val="single" w:sz="8" w:space="0" w:color="000000"/>
          </w:tblBorders>
        </w:tblPrEx>
        <w:tc>
          <w:tcPr>
            <w:tcW w:w="1620" w:type="dxa"/>
          </w:tcPr>
          <w:p w:rsidR="005F1188" w:rsidRDefault="005F1188" w:rsidP="0071379E">
            <w:pPr>
              <w:spacing w:before="120"/>
              <w:rPr>
                <w:b/>
                <w:bCs/>
              </w:rPr>
            </w:pPr>
            <w:r>
              <w:rPr>
                <w:b/>
                <w:bCs/>
              </w:rPr>
              <w:t>ITB 8.1</w:t>
            </w:r>
          </w:p>
        </w:tc>
        <w:tc>
          <w:tcPr>
            <w:tcW w:w="7470" w:type="dxa"/>
          </w:tcPr>
          <w:p w:rsidR="005F1188" w:rsidRDefault="005F1188" w:rsidP="0071379E">
            <w:pPr>
              <w:tabs>
                <w:tab w:val="right" w:pos="7254"/>
              </w:tabs>
              <w:spacing w:before="120" w:after="120"/>
            </w:pPr>
            <w:r>
              <w:t xml:space="preserve">For </w:t>
            </w:r>
            <w:r>
              <w:rPr>
                <w:b/>
                <w:bCs/>
                <w:u w:val="single"/>
              </w:rPr>
              <w:t>C</w:t>
            </w:r>
            <w:r>
              <w:rPr>
                <w:b/>
                <w:u w:val="single"/>
              </w:rPr>
              <w:t>larification of bid purposes</w:t>
            </w:r>
            <w:r>
              <w:t xml:space="preserve"> only, the Purchaser’s address is:</w:t>
            </w:r>
          </w:p>
          <w:p w:rsidR="005F1188" w:rsidRPr="0026180D" w:rsidRDefault="005F1188" w:rsidP="0071379E">
            <w:pPr>
              <w:jc w:val="both"/>
              <w:rPr>
                <w:sz w:val="22"/>
                <w:szCs w:val="22"/>
              </w:rPr>
            </w:pPr>
            <w:r>
              <w:t>Attention:</w:t>
            </w:r>
            <w:r w:rsidRPr="00937D15">
              <w:rPr>
                <w:sz w:val="22"/>
                <w:szCs w:val="22"/>
              </w:rPr>
              <w:tab/>
              <w:t xml:space="preserve">   </w:t>
            </w:r>
            <w:r>
              <w:rPr>
                <w:sz w:val="22"/>
                <w:szCs w:val="22"/>
              </w:rPr>
              <w:tab/>
            </w:r>
          </w:p>
          <w:p w:rsidR="005F1188" w:rsidRDefault="00C40F99" w:rsidP="0071379E">
            <w:pPr>
              <w:jc w:val="both"/>
              <w:rPr>
                <w:szCs w:val="24"/>
              </w:rPr>
            </w:pPr>
            <w:r>
              <w:rPr>
                <w:b/>
                <w:sz w:val="22"/>
                <w:szCs w:val="22"/>
              </w:rPr>
              <w:t xml:space="preserve">           </w:t>
            </w:r>
            <w:r w:rsidR="005F1188">
              <w:rPr>
                <w:b/>
                <w:szCs w:val="24"/>
              </w:rPr>
              <w:t xml:space="preserve">Mr. Toivo Kambonde Tel: (065) </w:t>
            </w:r>
            <w:r w:rsidR="005F1188" w:rsidRPr="0026180D">
              <w:rPr>
                <w:b/>
                <w:szCs w:val="24"/>
              </w:rPr>
              <w:t>281</w:t>
            </w:r>
            <w:r w:rsidR="005F1188">
              <w:rPr>
                <w:b/>
                <w:szCs w:val="24"/>
              </w:rPr>
              <w:t xml:space="preserve"> </w:t>
            </w:r>
            <w:r w:rsidR="005F1188" w:rsidRPr="0026180D">
              <w:rPr>
                <w:b/>
                <w:szCs w:val="24"/>
              </w:rPr>
              <w:t>9</w:t>
            </w:r>
            <w:r w:rsidR="005F1188">
              <w:rPr>
                <w:b/>
                <w:szCs w:val="24"/>
              </w:rPr>
              <w:t>09</w:t>
            </w:r>
            <w:r w:rsidR="005F1188" w:rsidRPr="0026180D">
              <w:rPr>
                <w:szCs w:val="24"/>
              </w:rPr>
              <w:t xml:space="preserve">   </w:t>
            </w:r>
          </w:p>
          <w:p w:rsidR="005F1188" w:rsidRPr="00503B05" w:rsidRDefault="00B90FB7" w:rsidP="0071379E">
            <w:pPr>
              <w:jc w:val="both"/>
              <w:rPr>
                <w:b/>
                <w:szCs w:val="24"/>
              </w:rPr>
            </w:pPr>
            <w:r>
              <w:rPr>
                <w:szCs w:val="24"/>
              </w:rPr>
              <w:t xml:space="preserve">           </w:t>
            </w:r>
            <w:r w:rsidR="00CA732E">
              <w:rPr>
                <w:b/>
                <w:szCs w:val="24"/>
              </w:rPr>
              <w:t>Mr. Leo Paulus           Tel: (065) 281953</w:t>
            </w:r>
          </w:p>
          <w:p w:rsidR="004C5165" w:rsidRDefault="005F1188" w:rsidP="0071379E">
            <w:pPr>
              <w:tabs>
                <w:tab w:val="right" w:pos="7254"/>
              </w:tabs>
              <w:spacing w:before="120" w:after="120"/>
              <w:rPr>
                <w:rFonts w:ascii="Helvetica" w:hAnsi="Helvetica"/>
                <w:color w:val="222222"/>
                <w:sz w:val="21"/>
                <w:szCs w:val="21"/>
                <w:shd w:val="clear" w:color="auto" w:fill="FFFFFF"/>
              </w:rPr>
            </w:pPr>
            <w:r>
              <w:lastRenderedPageBreak/>
              <w:t>Address:</w:t>
            </w:r>
            <w:r w:rsidR="00E6722F" w:rsidRPr="003C2FD5">
              <w:rPr>
                <w:b/>
                <w:color w:val="222222"/>
                <w:szCs w:val="24"/>
                <w:shd w:val="clear" w:color="auto" w:fill="FFFFFF"/>
              </w:rPr>
              <w:t xml:space="preserve"> </w:t>
            </w:r>
            <w:hyperlink r:id="rId23" w:history="1">
              <w:r w:rsidR="004C5165" w:rsidRPr="001F1F5D">
                <w:rPr>
                  <w:rStyle w:val="Hyperlink"/>
                  <w:rFonts w:ascii="Helvetica" w:hAnsi="Helvetica"/>
                  <w:sz w:val="21"/>
                  <w:szCs w:val="21"/>
                  <w:shd w:val="clear" w:color="auto" w:fill="FFFFFF"/>
                </w:rPr>
                <w:t>vincenttuhafeni@gmail.com</w:t>
              </w:r>
            </w:hyperlink>
          </w:p>
          <w:p w:rsidR="00E6722F" w:rsidRDefault="00E6722F" w:rsidP="0071379E">
            <w:pPr>
              <w:tabs>
                <w:tab w:val="right" w:pos="7254"/>
              </w:tabs>
              <w:spacing w:before="120" w:after="120"/>
              <w:rPr>
                <w:b/>
              </w:rPr>
            </w:pPr>
            <w:r>
              <w:rPr>
                <w:b/>
              </w:rPr>
              <w:t xml:space="preserve"> </w:t>
            </w:r>
          </w:p>
          <w:p w:rsidR="005F1188" w:rsidRDefault="005F1188" w:rsidP="0071379E">
            <w:pPr>
              <w:tabs>
                <w:tab w:val="right" w:pos="7254"/>
              </w:tabs>
              <w:spacing w:before="120" w:after="120"/>
            </w:pPr>
            <w:r w:rsidRPr="00E6722F">
              <w:rPr>
                <w:b/>
              </w:rPr>
              <w:t>Procurement Management Unit</w:t>
            </w:r>
            <w:r w:rsidRPr="00213814">
              <w:rPr>
                <w:b/>
              </w:rPr>
              <w:t xml:space="preserve"> </w:t>
            </w:r>
            <w:r>
              <w:t xml:space="preserve"> </w:t>
            </w:r>
          </w:p>
          <w:p w:rsidR="005F1188" w:rsidRPr="00213814" w:rsidRDefault="005F1188" w:rsidP="0071379E">
            <w:pPr>
              <w:tabs>
                <w:tab w:val="right" w:pos="7254"/>
              </w:tabs>
              <w:spacing w:before="120" w:after="120"/>
              <w:rPr>
                <w:b/>
                <w:i/>
              </w:rPr>
            </w:pPr>
            <w:r>
              <w:t xml:space="preserve">Town: </w:t>
            </w:r>
            <w:r w:rsidR="00C40F99">
              <w:rPr>
                <w:b/>
              </w:rPr>
              <w:t>Omuthiya</w:t>
            </w:r>
          </w:p>
          <w:p w:rsidR="005F1188" w:rsidRPr="00213814" w:rsidRDefault="005F1188" w:rsidP="0071379E">
            <w:pPr>
              <w:tabs>
                <w:tab w:val="right" w:pos="7254"/>
              </w:tabs>
              <w:spacing w:before="120" w:after="120"/>
              <w:rPr>
                <w:b/>
              </w:rPr>
            </w:pPr>
            <w:r>
              <w:t>Telephone:</w:t>
            </w:r>
            <w:r w:rsidR="008F7E58">
              <w:rPr>
                <w:b/>
                <w:sz w:val="22"/>
                <w:szCs w:val="22"/>
              </w:rPr>
              <w:t xml:space="preserve"> +264 65 244800</w:t>
            </w:r>
          </w:p>
          <w:p w:rsidR="005F1188" w:rsidRPr="00213814" w:rsidRDefault="005F1188" w:rsidP="0071379E">
            <w:pPr>
              <w:tabs>
                <w:tab w:val="right" w:pos="7254"/>
              </w:tabs>
              <w:spacing w:before="120" w:after="120"/>
              <w:rPr>
                <w:b/>
              </w:rPr>
            </w:pPr>
            <w:r>
              <w:t>Facsimile number:</w:t>
            </w:r>
            <w:r w:rsidRPr="00937D15">
              <w:rPr>
                <w:sz w:val="22"/>
                <w:szCs w:val="22"/>
              </w:rPr>
              <w:t xml:space="preserve"> </w:t>
            </w:r>
            <w:r>
              <w:rPr>
                <w:sz w:val="22"/>
                <w:szCs w:val="22"/>
              </w:rPr>
              <w:t xml:space="preserve"> </w:t>
            </w:r>
            <w:r w:rsidR="008F7E58">
              <w:rPr>
                <w:b/>
                <w:sz w:val="22"/>
                <w:szCs w:val="22"/>
              </w:rPr>
              <w:t>+264 65 244071</w:t>
            </w:r>
          </w:p>
          <w:p w:rsidR="005F1188" w:rsidRDefault="005F1188" w:rsidP="0071379E">
            <w:pPr>
              <w:tabs>
                <w:tab w:val="right" w:pos="7254"/>
              </w:tabs>
              <w:spacing w:before="120" w:after="120"/>
            </w:pPr>
          </w:p>
        </w:tc>
      </w:tr>
      <w:tr w:rsidR="005F1188" w:rsidTr="0071379E">
        <w:tblPrEx>
          <w:tblBorders>
            <w:insideH w:val="single" w:sz="8" w:space="0" w:color="000000"/>
          </w:tblBorders>
        </w:tblPrEx>
        <w:tc>
          <w:tcPr>
            <w:tcW w:w="1620" w:type="dxa"/>
          </w:tcPr>
          <w:p w:rsidR="005F1188" w:rsidRDefault="005F1188" w:rsidP="0071379E">
            <w:pPr>
              <w:spacing w:before="120"/>
              <w:rPr>
                <w:b/>
                <w:bCs/>
              </w:rPr>
            </w:pPr>
            <w:r>
              <w:rPr>
                <w:b/>
                <w:bCs/>
              </w:rPr>
              <w:lastRenderedPageBreak/>
              <w:t>ITB 8.1</w:t>
            </w:r>
          </w:p>
        </w:tc>
        <w:tc>
          <w:tcPr>
            <w:tcW w:w="7470" w:type="dxa"/>
          </w:tcPr>
          <w:p w:rsidR="005F1188" w:rsidRDefault="005F1188" w:rsidP="0071379E">
            <w:pPr>
              <w:tabs>
                <w:tab w:val="right" w:pos="7254"/>
              </w:tabs>
              <w:spacing w:before="120" w:after="120"/>
            </w:pPr>
            <w:r>
              <w:t xml:space="preserve">Request for Clarification should reach the Purchaser not later than </w:t>
            </w:r>
            <w:r w:rsidR="007A72C9">
              <w:rPr>
                <w:b/>
                <w:szCs w:val="24"/>
              </w:rPr>
              <w:t>3</w:t>
            </w:r>
            <w:r w:rsidRPr="003F01B1">
              <w:rPr>
                <w:b/>
                <w:szCs w:val="24"/>
              </w:rPr>
              <w:t xml:space="preserve"> </w:t>
            </w:r>
            <w:r w:rsidRPr="003F01B1">
              <w:rPr>
                <w:b/>
              </w:rPr>
              <w:t>days</w:t>
            </w:r>
            <w:r>
              <w:t>, prior to the closing date for submission of bids.</w:t>
            </w:r>
          </w:p>
        </w:tc>
      </w:tr>
      <w:tr w:rsidR="005F1188" w:rsidTr="0071379E">
        <w:tblPrEx>
          <w:tblBorders>
            <w:insideH w:val="single" w:sz="8" w:space="0" w:color="000000"/>
          </w:tblBorders>
        </w:tblPrEx>
        <w:tc>
          <w:tcPr>
            <w:tcW w:w="1620" w:type="dxa"/>
          </w:tcPr>
          <w:p w:rsidR="005F1188" w:rsidRDefault="005F1188" w:rsidP="0071379E">
            <w:pPr>
              <w:spacing w:before="120"/>
              <w:rPr>
                <w:b/>
                <w:bCs/>
              </w:rPr>
            </w:pPr>
          </w:p>
        </w:tc>
        <w:tc>
          <w:tcPr>
            <w:tcW w:w="7470" w:type="dxa"/>
          </w:tcPr>
          <w:p w:rsidR="005F1188" w:rsidRDefault="005F1188" w:rsidP="0071379E">
            <w:pPr>
              <w:spacing w:before="120" w:after="120"/>
              <w:jc w:val="center"/>
              <w:rPr>
                <w:b/>
                <w:bCs/>
                <w:sz w:val="28"/>
              </w:rPr>
            </w:pPr>
            <w:bookmarkStart w:id="306" w:name="_Toc505659531"/>
            <w:bookmarkStart w:id="307" w:name="_Toc506185679"/>
            <w:r>
              <w:rPr>
                <w:b/>
                <w:bCs/>
                <w:sz w:val="28"/>
              </w:rPr>
              <w:t>C. Preparation of Bids</w:t>
            </w:r>
            <w:bookmarkEnd w:id="306"/>
            <w:bookmarkEnd w:id="307"/>
          </w:p>
        </w:tc>
      </w:tr>
      <w:tr w:rsidR="005F1188" w:rsidTr="0071379E">
        <w:tblPrEx>
          <w:tblBorders>
            <w:insideH w:val="single" w:sz="8" w:space="0" w:color="000000"/>
          </w:tblBorders>
        </w:tblPrEx>
        <w:tc>
          <w:tcPr>
            <w:tcW w:w="1620" w:type="dxa"/>
          </w:tcPr>
          <w:p w:rsidR="005F1188" w:rsidRDefault="005F1188" w:rsidP="0071379E">
            <w:pPr>
              <w:spacing w:before="120"/>
              <w:rPr>
                <w:b/>
                <w:bCs/>
              </w:rPr>
            </w:pPr>
            <w:r>
              <w:rPr>
                <w:b/>
                <w:bCs/>
              </w:rPr>
              <w:t>ITB 12.1 (c)</w:t>
            </w:r>
          </w:p>
        </w:tc>
        <w:tc>
          <w:tcPr>
            <w:tcW w:w="7470" w:type="dxa"/>
          </w:tcPr>
          <w:p w:rsidR="005F1188" w:rsidRPr="00612981" w:rsidRDefault="005F1188" w:rsidP="0071379E">
            <w:pPr>
              <w:pStyle w:val="Footer"/>
              <w:spacing w:after="120"/>
              <w:jc w:val="both"/>
              <w:rPr>
                <w:i/>
                <w:lang w:val="en-US"/>
              </w:rPr>
            </w:pPr>
            <w:r>
              <w:rPr>
                <w:b/>
                <w:i/>
                <w:lang w:val="en-ZA"/>
              </w:rPr>
              <w:t>Not Required for this bid</w:t>
            </w:r>
          </w:p>
          <w:p w:rsidR="005F1188" w:rsidRPr="00612981" w:rsidRDefault="005F1188" w:rsidP="0071379E">
            <w:pPr>
              <w:pStyle w:val="P3Header1-Clauses"/>
              <w:spacing w:after="0"/>
              <w:rPr>
                <w:i/>
              </w:rPr>
            </w:pPr>
            <w:r w:rsidRPr="00612981">
              <w:rPr>
                <w:i/>
              </w:rPr>
              <w:t>(a)</w:t>
            </w:r>
            <w:r>
              <w:rPr>
                <w:i/>
              </w:rPr>
              <w:t xml:space="preserve"> </w:t>
            </w:r>
            <w:r w:rsidRPr="00612981">
              <w:rPr>
                <w:b/>
              </w:rPr>
              <w:t>No written evidence is required.</w:t>
            </w:r>
          </w:p>
          <w:p w:rsidR="005F1188" w:rsidRPr="00612981" w:rsidRDefault="005F1188" w:rsidP="0071379E">
            <w:pPr>
              <w:pStyle w:val="P3Header1-Clauses"/>
              <w:spacing w:after="0"/>
              <w:rPr>
                <w:i/>
              </w:rPr>
            </w:pPr>
          </w:p>
          <w:p w:rsidR="005F1188" w:rsidRDefault="005F1188" w:rsidP="0071379E">
            <w:pPr>
              <w:tabs>
                <w:tab w:val="right" w:pos="7254"/>
              </w:tabs>
              <w:ind w:left="252" w:hanging="519"/>
              <w:jc w:val="both"/>
            </w:pPr>
            <w:r w:rsidRPr="00612981">
              <w:rPr>
                <w:i/>
              </w:rPr>
              <w:t>( (b)</w:t>
            </w:r>
            <w:r>
              <w:rPr>
                <w:i/>
              </w:rPr>
              <w:t xml:space="preserve"> </w:t>
            </w:r>
            <w:r w:rsidRPr="00612981">
              <w:rPr>
                <w:b/>
              </w:rPr>
              <w:t>Not Required for this bid.</w:t>
            </w:r>
          </w:p>
          <w:p w:rsidR="005F1188" w:rsidRPr="00934AC1" w:rsidRDefault="005F1188" w:rsidP="0071379E">
            <w:pPr>
              <w:tabs>
                <w:tab w:val="right" w:pos="7254"/>
              </w:tabs>
              <w:spacing w:before="60" w:after="60"/>
              <w:ind w:left="342"/>
            </w:pPr>
          </w:p>
          <w:p w:rsidR="005F1188" w:rsidRDefault="005F1188" w:rsidP="0071379E">
            <w:pPr>
              <w:pStyle w:val="Footer"/>
              <w:spacing w:before="0" w:after="240"/>
              <w:ind w:left="267" w:hanging="254"/>
              <w:jc w:val="both"/>
              <w:rPr>
                <w:szCs w:val="24"/>
                <w:lang w:val="en-GB" w:eastAsia="en-US"/>
              </w:rPr>
            </w:pPr>
            <w:r w:rsidRPr="00427FFA">
              <w:rPr>
                <w:szCs w:val="24"/>
                <w:lang w:val="en-US" w:eastAsia="en-US"/>
              </w:rPr>
              <w:t>(</w:t>
            </w:r>
            <w:r>
              <w:rPr>
                <w:szCs w:val="24"/>
                <w:lang w:val="en-US" w:eastAsia="en-US"/>
              </w:rPr>
              <w:t>c</w:t>
            </w:r>
            <w:r w:rsidRPr="00427FFA">
              <w:rPr>
                <w:szCs w:val="24"/>
                <w:lang w:val="en-US" w:eastAsia="en-US"/>
              </w:rPr>
              <w:t xml:space="preserve">)In the case of Bids submitted by an existing or intended JV an undertaking signed by all parties (i) stating that all parties shall be jointly and severally liable, if so required in accordance with ITB </w:t>
            </w:r>
            <w:r>
              <w:rPr>
                <w:szCs w:val="24"/>
                <w:lang w:val="en-US" w:eastAsia="en-US"/>
              </w:rPr>
              <w:t>5.1</w:t>
            </w:r>
            <w:r w:rsidRPr="00427FFA">
              <w:rPr>
                <w:szCs w:val="24"/>
                <w:lang w:val="en-US" w:eastAsia="en-US"/>
              </w:rPr>
              <w:t xml:space="preserve">, </w:t>
            </w:r>
            <w:r w:rsidRPr="00427FFA">
              <w:rPr>
                <w:szCs w:val="24"/>
                <w:lang w:val="en-GB" w:eastAsia="en-US"/>
              </w:rPr>
              <w:t>and</w:t>
            </w:r>
            <w:r w:rsidRPr="00427FFA">
              <w:rPr>
                <w:iCs/>
                <w:szCs w:val="24"/>
                <w:lang w:val="en-US" w:eastAsia="en-US"/>
              </w:rPr>
              <w:t xml:space="preserve"> (ii) nominating a Representative who shall have the authority to conduct all business for and on behalf of any and all the parties of the JV during the bidding process and, in the event the JV is awarded the Contract, during contract execution.”</w:t>
            </w:r>
            <w:r w:rsidRPr="00427FFA">
              <w:rPr>
                <w:szCs w:val="24"/>
                <w:lang w:val="en-GB" w:eastAsia="en-US"/>
              </w:rPr>
              <w:t>]</w:t>
            </w:r>
          </w:p>
          <w:p w:rsidR="005F1188" w:rsidRDefault="005F1188" w:rsidP="0071379E">
            <w:pPr>
              <w:tabs>
                <w:tab w:val="right" w:pos="7254"/>
              </w:tabs>
              <w:spacing w:before="60" w:after="60"/>
              <w:ind w:left="612" w:hanging="612"/>
              <w:jc w:val="both"/>
            </w:pPr>
            <w:r w:rsidRPr="005E4694">
              <w:rPr>
                <w:b/>
                <w:i/>
                <w:sz w:val="20"/>
              </w:rPr>
              <w:t>Note: The power of Attorney or other written authorization to sign may be for a determined period or limited to a specific purpose.</w:t>
            </w:r>
          </w:p>
        </w:tc>
      </w:tr>
      <w:tr w:rsidR="005F1188" w:rsidTr="0071379E">
        <w:tblPrEx>
          <w:tblBorders>
            <w:insideH w:val="single" w:sz="8" w:space="0" w:color="000000"/>
          </w:tblBorders>
        </w:tblPrEx>
        <w:tc>
          <w:tcPr>
            <w:tcW w:w="1620" w:type="dxa"/>
          </w:tcPr>
          <w:p w:rsidR="005F1188" w:rsidRDefault="005F1188" w:rsidP="0071379E">
            <w:pPr>
              <w:spacing w:before="120"/>
              <w:rPr>
                <w:b/>
                <w:bCs/>
              </w:rPr>
            </w:pPr>
            <w:r>
              <w:rPr>
                <w:b/>
                <w:bCs/>
              </w:rPr>
              <w:t>ITB 12.1 (h)</w:t>
            </w:r>
          </w:p>
        </w:tc>
        <w:tc>
          <w:tcPr>
            <w:tcW w:w="7470" w:type="dxa"/>
          </w:tcPr>
          <w:p w:rsidR="005F1188" w:rsidRDefault="005F1188" w:rsidP="0071379E">
            <w:pPr>
              <w:tabs>
                <w:tab w:val="right" w:pos="7254"/>
              </w:tabs>
              <w:spacing w:before="120" w:after="120"/>
            </w:pPr>
            <w:r>
              <w:t xml:space="preserve">The Bidder shall submit the following additional documents in its bid: </w:t>
            </w:r>
            <w:r w:rsidRPr="009F4AA9">
              <w:rPr>
                <w:b/>
              </w:rPr>
              <w:t xml:space="preserve">Not Compulsory, but Images and/or Catalogue shall add as an advantage. </w:t>
            </w:r>
          </w:p>
        </w:tc>
      </w:tr>
      <w:tr w:rsidR="005F1188" w:rsidTr="0071379E">
        <w:tblPrEx>
          <w:tblBorders>
            <w:insideH w:val="single" w:sz="8" w:space="0" w:color="000000"/>
          </w:tblBorders>
        </w:tblPrEx>
        <w:tc>
          <w:tcPr>
            <w:tcW w:w="1620" w:type="dxa"/>
          </w:tcPr>
          <w:p w:rsidR="005F1188" w:rsidRDefault="005F1188" w:rsidP="0071379E">
            <w:pPr>
              <w:spacing w:before="120"/>
              <w:rPr>
                <w:b/>
                <w:bCs/>
              </w:rPr>
            </w:pPr>
            <w:r>
              <w:rPr>
                <w:b/>
                <w:bCs/>
              </w:rPr>
              <w:t>ITB 14.1</w:t>
            </w:r>
          </w:p>
        </w:tc>
        <w:tc>
          <w:tcPr>
            <w:tcW w:w="7470" w:type="dxa"/>
          </w:tcPr>
          <w:p w:rsidR="005F1188" w:rsidRPr="00213814" w:rsidRDefault="005F1188" w:rsidP="0071379E">
            <w:pPr>
              <w:spacing w:before="120" w:after="200"/>
            </w:pPr>
            <w:r>
              <w:t xml:space="preserve">Alternative Bids </w:t>
            </w:r>
            <w:r w:rsidRPr="00213814">
              <w:rPr>
                <w:b/>
              </w:rPr>
              <w:t>shall not be</w:t>
            </w:r>
            <w:r>
              <w:rPr>
                <w:i/>
              </w:rPr>
              <w:t xml:space="preserve"> </w:t>
            </w:r>
            <w:r>
              <w:t xml:space="preserve">considered.  </w:t>
            </w:r>
          </w:p>
        </w:tc>
      </w:tr>
      <w:tr w:rsidR="005F1188" w:rsidTr="0071379E">
        <w:tblPrEx>
          <w:tblBorders>
            <w:insideH w:val="single" w:sz="8" w:space="0" w:color="000000"/>
          </w:tblBorders>
        </w:tblPrEx>
        <w:tc>
          <w:tcPr>
            <w:tcW w:w="1620" w:type="dxa"/>
          </w:tcPr>
          <w:p w:rsidR="005F1188" w:rsidRPr="00C732BC" w:rsidRDefault="005F1188" w:rsidP="0071379E">
            <w:pPr>
              <w:spacing w:before="120"/>
              <w:rPr>
                <w:b/>
                <w:bCs/>
              </w:rPr>
            </w:pPr>
            <w:r w:rsidRPr="00C732BC">
              <w:rPr>
                <w:b/>
                <w:bCs/>
              </w:rPr>
              <w:t>ITB 15.5</w:t>
            </w:r>
          </w:p>
        </w:tc>
        <w:tc>
          <w:tcPr>
            <w:tcW w:w="7470" w:type="dxa"/>
          </w:tcPr>
          <w:p w:rsidR="005F1188" w:rsidRDefault="005F1188" w:rsidP="0071379E">
            <w:pPr>
              <w:tabs>
                <w:tab w:val="right" w:pos="7254"/>
              </w:tabs>
              <w:spacing w:before="120" w:after="120"/>
            </w:pPr>
            <w:r w:rsidRPr="00C732BC">
              <w:t>The Incoterms edition is: Incoterms 2010</w:t>
            </w:r>
            <w:r w:rsidRPr="00374A1B">
              <w:t>: DDP and/or DAP</w:t>
            </w:r>
            <w:r w:rsidRPr="00C732BC">
              <w:rPr>
                <w:i/>
              </w:rPr>
              <w:t>.</w:t>
            </w:r>
            <w:r>
              <w:rPr>
                <w:i/>
                <w:iCs/>
              </w:rPr>
              <w:t xml:space="preserve"> </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15.7</w:t>
            </w:r>
          </w:p>
        </w:tc>
        <w:tc>
          <w:tcPr>
            <w:tcW w:w="7470" w:type="dxa"/>
          </w:tcPr>
          <w:p w:rsidR="005F1188" w:rsidRPr="00213814" w:rsidRDefault="005F1188" w:rsidP="0071379E">
            <w:pPr>
              <w:tabs>
                <w:tab w:val="right" w:pos="7254"/>
              </w:tabs>
              <w:spacing w:before="120" w:after="120"/>
              <w:rPr>
                <w:sz w:val="22"/>
                <w:szCs w:val="22"/>
                <w:lang w:val="en-GB"/>
              </w:rPr>
            </w:pPr>
            <w:r w:rsidRPr="00C732BC">
              <w:rPr>
                <w:sz w:val="22"/>
                <w:szCs w:val="22"/>
                <w:lang w:val="en-GB"/>
              </w:rPr>
              <w:t>The prices quoted by the Bidder:</w:t>
            </w:r>
            <w:r>
              <w:rPr>
                <w:sz w:val="22"/>
                <w:szCs w:val="22"/>
                <w:lang w:val="en-GB"/>
              </w:rPr>
              <w:t xml:space="preserve"> </w:t>
            </w:r>
            <w:r>
              <w:rPr>
                <w:b/>
                <w:sz w:val="22"/>
                <w:szCs w:val="22"/>
                <w:lang w:val="en-GB"/>
              </w:rPr>
              <w:t>shall not</w:t>
            </w:r>
            <w:r w:rsidRPr="00213814">
              <w:rPr>
                <w:b/>
                <w:sz w:val="22"/>
                <w:szCs w:val="22"/>
                <w:lang w:val="en-GB"/>
              </w:rPr>
              <w:t xml:space="preserve"> be adjustable</w:t>
            </w:r>
            <w:r w:rsidRPr="00C732BC">
              <w:rPr>
                <w:i/>
                <w:sz w:val="22"/>
                <w:szCs w:val="22"/>
                <w:lang w:val="en-GB"/>
              </w:rPr>
              <w:t xml:space="preserve">. </w:t>
            </w:r>
            <w:r w:rsidRPr="00C732BC">
              <w:rPr>
                <w:sz w:val="22"/>
                <w:szCs w:val="22"/>
                <w:lang w:val="en-GB"/>
              </w:rPr>
              <w:t xml:space="preserve"> </w:t>
            </w:r>
          </w:p>
        </w:tc>
      </w:tr>
      <w:tr w:rsidR="005F1188" w:rsidTr="0071379E">
        <w:tblPrEx>
          <w:tblBorders>
            <w:insideH w:val="single" w:sz="8" w:space="0" w:color="000000"/>
          </w:tblBorders>
          <w:tblCellMar>
            <w:left w:w="103" w:type="dxa"/>
            <w:right w:w="103" w:type="dxa"/>
          </w:tblCellMar>
        </w:tblPrEx>
        <w:trPr>
          <w:trHeight w:val="790"/>
        </w:trPr>
        <w:tc>
          <w:tcPr>
            <w:tcW w:w="1620" w:type="dxa"/>
          </w:tcPr>
          <w:p w:rsidR="005F1188" w:rsidRDefault="005F1188" w:rsidP="0071379E">
            <w:pPr>
              <w:spacing w:before="120"/>
              <w:rPr>
                <w:b/>
                <w:bCs/>
              </w:rPr>
            </w:pPr>
            <w:r>
              <w:rPr>
                <w:b/>
                <w:bCs/>
              </w:rPr>
              <w:t>ITB 15.8</w:t>
            </w:r>
          </w:p>
        </w:tc>
        <w:tc>
          <w:tcPr>
            <w:tcW w:w="7470" w:type="dxa"/>
          </w:tcPr>
          <w:p w:rsidR="005F1188" w:rsidRDefault="005F1188" w:rsidP="0071379E">
            <w:pPr>
              <w:tabs>
                <w:tab w:val="right" w:pos="7254"/>
              </w:tabs>
              <w:spacing w:before="120" w:after="120"/>
            </w:pPr>
            <w:r w:rsidRPr="001D7AC5">
              <w:rPr>
                <w:sz w:val="22"/>
                <w:szCs w:val="22"/>
                <w:lang w:val="en-GB"/>
              </w:rPr>
              <w:t>Price</w:t>
            </w:r>
            <w:r>
              <w:rPr>
                <w:sz w:val="22"/>
                <w:szCs w:val="22"/>
                <w:lang w:val="en-GB"/>
              </w:rPr>
              <w:t xml:space="preserve">s quoted for each item </w:t>
            </w:r>
            <w:r w:rsidRPr="001D7AC5">
              <w:rPr>
                <w:sz w:val="22"/>
                <w:szCs w:val="22"/>
                <w:lang w:val="en-GB"/>
              </w:rPr>
              <w:t xml:space="preserve">shall correspond at least to </w:t>
            </w:r>
            <w:r w:rsidRPr="00390D3A">
              <w:rPr>
                <w:b/>
                <w:i/>
                <w:iCs/>
                <w:sz w:val="22"/>
                <w:szCs w:val="22"/>
                <w:lang w:val="en-GB"/>
              </w:rPr>
              <w:t>15</w:t>
            </w:r>
            <w:r w:rsidRPr="00390D3A">
              <w:rPr>
                <w:b/>
                <w:sz w:val="22"/>
                <w:szCs w:val="22"/>
                <w:lang w:val="en-GB"/>
              </w:rPr>
              <w:t>%</w:t>
            </w:r>
            <w:r w:rsidRPr="001D7AC5">
              <w:rPr>
                <w:sz w:val="22"/>
                <w:szCs w:val="22"/>
                <w:lang w:val="en-GB"/>
              </w:rPr>
              <w:t xml:space="preserve"> of the quantities </w:t>
            </w:r>
            <w:r>
              <w:rPr>
                <w:sz w:val="22"/>
                <w:szCs w:val="22"/>
                <w:lang w:val="en-GB"/>
              </w:rPr>
              <w:t>specified for this item</w:t>
            </w:r>
            <w:r w:rsidRPr="001D7AC5">
              <w:rPr>
                <w:sz w:val="22"/>
                <w:szCs w:val="22"/>
                <w:lang w:val="en-GB"/>
              </w:rPr>
              <w:t>.</w:t>
            </w:r>
          </w:p>
        </w:tc>
      </w:tr>
      <w:tr w:rsidR="005F1188" w:rsidTr="0071379E">
        <w:tblPrEx>
          <w:tblBorders>
            <w:insideH w:val="single" w:sz="8" w:space="0" w:color="000000"/>
          </w:tblBorders>
          <w:tblCellMar>
            <w:left w:w="103" w:type="dxa"/>
            <w:right w:w="103" w:type="dxa"/>
          </w:tblCellMar>
        </w:tblPrEx>
        <w:trPr>
          <w:trHeight w:val="547"/>
        </w:trPr>
        <w:tc>
          <w:tcPr>
            <w:tcW w:w="1620" w:type="dxa"/>
          </w:tcPr>
          <w:p w:rsidR="005F1188" w:rsidRPr="00C732BC" w:rsidRDefault="005F1188" w:rsidP="0071379E">
            <w:pPr>
              <w:spacing w:before="120"/>
              <w:rPr>
                <w:b/>
                <w:bCs/>
              </w:rPr>
            </w:pPr>
            <w:r w:rsidRPr="00C732BC">
              <w:rPr>
                <w:b/>
                <w:bCs/>
              </w:rPr>
              <w:lastRenderedPageBreak/>
              <w:t>ITB 16.</w:t>
            </w:r>
            <w:r>
              <w:rPr>
                <w:b/>
                <w:bCs/>
              </w:rPr>
              <w:t>1</w:t>
            </w:r>
          </w:p>
        </w:tc>
        <w:tc>
          <w:tcPr>
            <w:tcW w:w="7470" w:type="dxa"/>
          </w:tcPr>
          <w:p w:rsidR="005F1188" w:rsidRPr="00C732BC" w:rsidRDefault="005F1188" w:rsidP="0071379E">
            <w:pPr>
              <w:pStyle w:val="Sub-ClauseText"/>
              <w:tabs>
                <w:tab w:val="left" w:pos="-720"/>
              </w:tabs>
              <w:suppressAutoHyphens/>
              <w:spacing w:before="0" w:after="180"/>
              <w:rPr>
                <w:spacing w:val="0"/>
              </w:rPr>
            </w:pPr>
            <w:r>
              <w:rPr>
                <w:spacing w:val="-3"/>
                <w:lang w:val="en-GB"/>
              </w:rPr>
              <w:t>B</w:t>
            </w:r>
            <w:r w:rsidRPr="00C732BC">
              <w:rPr>
                <w:spacing w:val="-3"/>
                <w:lang w:val="en-GB"/>
              </w:rPr>
              <w:t xml:space="preserve">idders shall quote only in </w:t>
            </w:r>
            <w:r>
              <w:rPr>
                <w:spacing w:val="-3"/>
                <w:lang w:val="en-GB"/>
              </w:rPr>
              <w:t>Namibian dollars</w:t>
            </w:r>
            <w:r w:rsidRPr="00C732BC">
              <w:rPr>
                <w:spacing w:val="-3"/>
                <w:lang w:val="en-GB"/>
              </w:rPr>
              <w:t xml:space="preserve"> on the basis of</w:t>
            </w:r>
            <w:r w:rsidRPr="00C732BC">
              <w:rPr>
                <w:rStyle w:val="FootnoteReference"/>
                <w:spacing w:val="-3"/>
                <w:sz w:val="22"/>
                <w:szCs w:val="22"/>
                <w:lang w:val="en-GB"/>
              </w:rPr>
              <w:footnoteReference w:id="6"/>
            </w:r>
            <w:r w:rsidRPr="00C732BC">
              <w:rPr>
                <w:spacing w:val="-3"/>
                <w:lang w:val="en-GB"/>
              </w:rPr>
              <w:t xml:space="preserve"> either:</w:t>
            </w:r>
          </w:p>
          <w:p w:rsidR="005F1188" w:rsidRPr="00C455C9" w:rsidRDefault="005F1188" w:rsidP="0071379E">
            <w:pPr>
              <w:pStyle w:val="Sub-ClauseText"/>
              <w:tabs>
                <w:tab w:val="left" w:pos="-720"/>
              </w:tabs>
              <w:suppressAutoHyphens/>
              <w:spacing w:before="0" w:after="180"/>
              <w:ind w:left="605"/>
              <w:rPr>
                <w:b/>
                <w:spacing w:val="0"/>
                <w:u w:val="single"/>
              </w:rPr>
            </w:pPr>
            <w:r w:rsidRPr="001D7AC5">
              <w:rPr>
                <w:b/>
                <w:spacing w:val="-3"/>
                <w:u w:val="single"/>
                <w:lang w:val="en-GB"/>
              </w:rPr>
              <w:t>(a) prices not adjustable to rate of exchange</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19.3</w:t>
            </w:r>
          </w:p>
        </w:tc>
        <w:tc>
          <w:tcPr>
            <w:tcW w:w="7470" w:type="dxa"/>
          </w:tcPr>
          <w:p w:rsidR="005F1188" w:rsidRDefault="005F1188" w:rsidP="0071379E">
            <w:pPr>
              <w:tabs>
                <w:tab w:val="right" w:pos="7254"/>
              </w:tabs>
              <w:spacing w:before="120" w:after="120"/>
            </w:pPr>
            <w:r>
              <w:t xml:space="preserve">Period of time the Goods are expected to be functioning (for the purpose of spare parts): </w:t>
            </w:r>
            <w:r w:rsidR="004C5165">
              <w:rPr>
                <w:b/>
              </w:rPr>
              <w:t>Six Months</w:t>
            </w:r>
          </w:p>
        </w:tc>
      </w:tr>
      <w:tr w:rsidR="005F1188" w:rsidTr="0071379E">
        <w:tblPrEx>
          <w:tblBorders>
            <w:insideH w:val="single" w:sz="8" w:space="0" w:color="000000"/>
          </w:tblBorders>
          <w:tblCellMar>
            <w:left w:w="103" w:type="dxa"/>
            <w:right w:w="103" w:type="dxa"/>
          </w:tblCellMar>
        </w:tblPrEx>
        <w:tc>
          <w:tcPr>
            <w:tcW w:w="1620" w:type="dxa"/>
          </w:tcPr>
          <w:p w:rsidR="005F1188" w:rsidRPr="00C732BC" w:rsidRDefault="005F1188" w:rsidP="0071379E">
            <w:pPr>
              <w:spacing w:before="120"/>
              <w:rPr>
                <w:b/>
                <w:bCs/>
              </w:rPr>
            </w:pPr>
            <w:r w:rsidRPr="00C732BC">
              <w:rPr>
                <w:b/>
                <w:bCs/>
              </w:rPr>
              <w:t>ITB 20.1 (a)</w:t>
            </w:r>
          </w:p>
        </w:tc>
        <w:tc>
          <w:tcPr>
            <w:tcW w:w="7470" w:type="dxa"/>
          </w:tcPr>
          <w:p w:rsidR="005F1188" w:rsidRPr="00C732BC" w:rsidRDefault="005F1188" w:rsidP="0071379E">
            <w:pPr>
              <w:tabs>
                <w:tab w:val="right" w:pos="7254"/>
              </w:tabs>
              <w:spacing w:before="120" w:after="120"/>
              <w:rPr>
                <w:i/>
                <w:iCs/>
              </w:rPr>
            </w:pPr>
            <w:r w:rsidRPr="00C732BC">
              <w:t>Manufacturer’s authorization is</w:t>
            </w:r>
            <w:r w:rsidR="004C5165">
              <w:t>:</w:t>
            </w:r>
            <w:r w:rsidRPr="00C732BC">
              <w:t xml:space="preserve"> </w:t>
            </w:r>
            <w:r w:rsidRPr="009C3E22">
              <w:rPr>
                <w:b/>
                <w:iCs/>
              </w:rPr>
              <w:t>not required</w:t>
            </w:r>
          </w:p>
          <w:p w:rsidR="005F1188" w:rsidRDefault="005F1188" w:rsidP="0071379E">
            <w:pPr>
              <w:jc w:val="both"/>
            </w:pPr>
          </w:p>
        </w:tc>
      </w:tr>
      <w:tr w:rsidR="005F1188" w:rsidTr="0071379E">
        <w:tblPrEx>
          <w:tblBorders>
            <w:insideH w:val="single" w:sz="8" w:space="0" w:color="000000"/>
          </w:tblBorders>
          <w:tblCellMar>
            <w:left w:w="103" w:type="dxa"/>
            <w:right w:w="103" w:type="dxa"/>
          </w:tblCellMar>
        </w:tblPrEx>
        <w:tc>
          <w:tcPr>
            <w:tcW w:w="1620" w:type="dxa"/>
          </w:tcPr>
          <w:p w:rsidR="005F1188" w:rsidRPr="000E18D3" w:rsidRDefault="005F1188" w:rsidP="0071379E">
            <w:pPr>
              <w:pStyle w:val="TOCNumber1"/>
              <w:rPr>
                <w:lang w:val="en-US" w:eastAsia="en-US"/>
              </w:rPr>
            </w:pPr>
            <w:r w:rsidRPr="000E18D3">
              <w:rPr>
                <w:lang w:val="en-US" w:eastAsia="en-US"/>
              </w:rPr>
              <w:t>ITB 20.1 (b)</w:t>
            </w:r>
          </w:p>
        </w:tc>
        <w:tc>
          <w:tcPr>
            <w:tcW w:w="7470" w:type="dxa"/>
          </w:tcPr>
          <w:p w:rsidR="005F1188" w:rsidRDefault="005F1188" w:rsidP="0071379E">
            <w:pPr>
              <w:tabs>
                <w:tab w:val="right" w:pos="7254"/>
              </w:tabs>
              <w:spacing w:before="120" w:after="120"/>
            </w:pPr>
            <w:r>
              <w:t xml:space="preserve">After sales service is </w:t>
            </w:r>
            <w:r w:rsidRPr="00D05FDF">
              <w:rPr>
                <w:b/>
              </w:rPr>
              <w:t>Not required</w:t>
            </w:r>
            <w:r>
              <w:t xml:space="preserve"> </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21.1</w:t>
            </w:r>
          </w:p>
        </w:tc>
        <w:tc>
          <w:tcPr>
            <w:tcW w:w="7470" w:type="dxa"/>
          </w:tcPr>
          <w:p w:rsidR="005F1188" w:rsidRDefault="005F1188" w:rsidP="0071379E">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Pr>
                <w:rFonts w:ascii="Times New Roman" w:hAnsi="Times New Roman"/>
                <w:b/>
                <w:iCs/>
              </w:rPr>
              <w:t>180</w:t>
            </w:r>
            <w:r w:rsidRPr="009C3E22">
              <w:rPr>
                <w:rFonts w:ascii="Times New Roman" w:hAnsi="Times New Roman"/>
                <w:b/>
              </w:rPr>
              <w:t xml:space="preserve"> </w:t>
            </w:r>
            <w:r>
              <w:rPr>
                <w:rFonts w:ascii="Times New Roman" w:hAnsi="Times New Roman"/>
              </w:rPr>
              <w:t>days.</w:t>
            </w:r>
          </w:p>
        </w:tc>
      </w:tr>
      <w:tr w:rsidR="005F1188" w:rsidTr="0071379E">
        <w:tblPrEx>
          <w:tblBorders>
            <w:insideH w:val="single" w:sz="8" w:space="0" w:color="000000"/>
          </w:tblBorders>
          <w:tblCellMar>
            <w:left w:w="103" w:type="dxa"/>
            <w:right w:w="103" w:type="dxa"/>
          </w:tblCellMar>
        </w:tblPrEx>
        <w:tc>
          <w:tcPr>
            <w:tcW w:w="1620" w:type="dxa"/>
          </w:tcPr>
          <w:p w:rsidR="005F1188" w:rsidRPr="00A151AF" w:rsidRDefault="005F1188" w:rsidP="0071379E">
            <w:pPr>
              <w:spacing w:before="120"/>
              <w:rPr>
                <w:b/>
                <w:bCs/>
              </w:rPr>
            </w:pPr>
            <w:r w:rsidRPr="00A151AF">
              <w:rPr>
                <w:b/>
                <w:bCs/>
              </w:rPr>
              <w:t>ITB 2</w:t>
            </w:r>
            <w:r>
              <w:rPr>
                <w:b/>
                <w:bCs/>
              </w:rPr>
              <w:t>2</w:t>
            </w:r>
            <w:r w:rsidRPr="00A151AF">
              <w:rPr>
                <w:b/>
                <w:bCs/>
              </w:rPr>
              <w:t>.1</w:t>
            </w:r>
          </w:p>
          <w:p w:rsidR="005F1188" w:rsidRPr="00A151AF" w:rsidRDefault="005F1188" w:rsidP="0071379E">
            <w:pPr>
              <w:spacing w:before="120"/>
              <w:rPr>
                <w:b/>
                <w:bCs/>
              </w:rPr>
            </w:pPr>
          </w:p>
        </w:tc>
        <w:tc>
          <w:tcPr>
            <w:tcW w:w="7470" w:type="dxa"/>
          </w:tcPr>
          <w:p w:rsidR="005F1188" w:rsidRPr="00A151AF" w:rsidRDefault="005F1188" w:rsidP="0071379E">
            <w:pPr>
              <w:tabs>
                <w:tab w:val="right" w:pos="7254"/>
              </w:tabs>
              <w:spacing w:before="120" w:after="100"/>
            </w:pPr>
            <w:r w:rsidRPr="00A151AF">
              <w:t>The Bidder shall subscribe to a Bid Securing Declaration by signing the Bid Submission Form containing the provision with regard thereto.</w:t>
            </w:r>
          </w:p>
        </w:tc>
      </w:tr>
      <w:tr w:rsidR="005F1188" w:rsidTr="0071379E">
        <w:tblPrEx>
          <w:tblBorders>
            <w:insideH w:val="single" w:sz="8" w:space="0" w:color="000000"/>
          </w:tblBorders>
          <w:tblCellMar>
            <w:left w:w="103" w:type="dxa"/>
            <w:right w:w="103" w:type="dxa"/>
          </w:tblCellMar>
        </w:tblPrEx>
        <w:tc>
          <w:tcPr>
            <w:tcW w:w="1620" w:type="dxa"/>
          </w:tcPr>
          <w:p w:rsidR="005F1188" w:rsidRPr="00A151AF" w:rsidRDefault="005F1188" w:rsidP="0071379E">
            <w:pPr>
              <w:spacing w:before="120"/>
              <w:rPr>
                <w:b/>
                <w:bCs/>
              </w:rPr>
            </w:pPr>
            <w:r w:rsidRPr="00A151AF">
              <w:rPr>
                <w:b/>
                <w:bCs/>
              </w:rPr>
              <w:t>ITB 2</w:t>
            </w:r>
            <w:r>
              <w:rPr>
                <w:b/>
                <w:bCs/>
              </w:rPr>
              <w:t>2</w:t>
            </w:r>
            <w:r w:rsidRPr="00A151AF">
              <w:rPr>
                <w:b/>
                <w:bCs/>
              </w:rPr>
              <w:t>.3</w:t>
            </w:r>
          </w:p>
        </w:tc>
        <w:tc>
          <w:tcPr>
            <w:tcW w:w="7470" w:type="dxa"/>
          </w:tcPr>
          <w:p w:rsidR="005F1188" w:rsidRPr="00A151AF" w:rsidRDefault="005F1188" w:rsidP="0071379E">
            <w:pPr>
              <w:tabs>
                <w:tab w:val="right" w:pos="7254"/>
              </w:tabs>
              <w:spacing w:before="120" w:after="120"/>
            </w:pPr>
            <w:r w:rsidRPr="00A151AF">
              <w:t xml:space="preserve">The amount of the Bid Security shall be </w:t>
            </w:r>
            <w:r w:rsidRPr="009C3E22">
              <w:rPr>
                <w:b/>
              </w:rPr>
              <w:t>Not Applicable</w:t>
            </w:r>
          </w:p>
        </w:tc>
      </w:tr>
      <w:tr w:rsidR="005F1188" w:rsidTr="0071379E">
        <w:tblPrEx>
          <w:tblBorders>
            <w:insideH w:val="single" w:sz="8" w:space="0" w:color="000000"/>
          </w:tblBorders>
          <w:tblCellMar>
            <w:left w:w="103" w:type="dxa"/>
            <w:right w:w="103" w:type="dxa"/>
          </w:tblCellMar>
        </w:tblPrEx>
        <w:tc>
          <w:tcPr>
            <w:tcW w:w="1620" w:type="dxa"/>
          </w:tcPr>
          <w:p w:rsidR="005F1188" w:rsidRPr="00A151AF" w:rsidRDefault="005F1188" w:rsidP="0071379E">
            <w:pPr>
              <w:spacing w:before="120"/>
              <w:rPr>
                <w:b/>
                <w:bCs/>
              </w:rPr>
            </w:pPr>
            <w:r w:rsidRPr="00A151AF">
              <w:rPr>
                <w:b/>
                <w:bCs/>
              </w:rPr>
              <w:t>ITB 2</w:t>
            </w:r>
            <w:r>
              <w:rPr>
                <w:b/>
                <w:bCs/>
              </w:rPr>
              <w:t>2</w:t>
            </w:r>
            <w:r w:rsidRPr="00A151AF">
              <w:rPr>
                <w:b/>
                <w:bCs/>
              </w:rPr>
              <w:t>.8</w:t>
            </w:r>
          </w:p>
        </w:tc>
        <w:tc>
          <w:tcPr>
            <w:tcW w:w="7470" w:type="dxa"/>
          </w:tcPr>
          <w:p w:rsidR="005F1188" w:rsidRPr="00A151AF" w:rsidRDefault="005F1188" w:rsidP="0071379E">
            <w:pPr>
              <w:tabs>
                <w:tab w:val="right" w:pos="7254"/>
              </w:tabs>
              <w:spacing w:before="120" w:after="120"/>
              <w:jc w:val="both"/>
            </w:pPr>
            <w:r w:rsidRPr="00A151AF">
              <w:t xml:space="preserve">If </w:t>
            </w:r>
            <w:r>
              <w:t xml:space="preserve">a bid securing declaration is required and </w:t>
            </w:r>
            <w:r w:rsidRPr="00A151AF">
              <w:t xml:space="preserve">the Bidder incurs any of the actions prescribed in subparagraphs (a) </w:t>
            </w:r>
            <w:r>
              <w:t>to</w:t>
            </w:r>
            <w:r w:rsidRPr="00A151AF">
              <w:t xml:space="preserve"> (</w:t>
            </w:r>
            <w:r>
              <w:t>c</w:t>
            </w:r>
            <w:r w:rsidRPr="00A151AF">
              <w:t xml:space="preserve">) of this provision, the Bidder may be declared ineligible to be awarded contracts by the Government of </w:t>
            </w:r>
            <w:r>
              <w:t>Namibia</w:t>
            </w:r>
            <w:r w:rsidRPr="00A151AF">
              <w:t xml:space="preserve"> for a period </w:t>
            </w:r>
            <w:r>
              <w:t xml:space="preserve">of </w:t>
            </w:r>
            <w:r w:rsidRPr="00C732BC">
              <w:t>time (not exceeding 5 years) t</w:t>
            </w:r>
            <w:r w:rsidRPr="00A151AF">
              <w:t xml:space="preserve">o be determined by the </w:t>
            </w:r>
            <w:r>
              <w:t>Review Panel</w:t>
            </w:r>
            <w:r w:rsidRPr="00A151AF">
              <w:t>.</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23.1</w:t>
            </w:r>
          </w:p>
        </w:tc>
        <w:tc>
          <w:tcPr>
            <w:tcW w:w="7470" w:type="dxa"/>
          </w:tcPr>
          <w:p w:rsidR="005F1188" w:rsidRDefault="005F1188" w:rsidP="0071379E">
            <w:pPr>
              <w:tabs>
                <w:tab w:val="right" w:pos="7254"/>
              </w:tabs>
              <w:spacing w:before="120" w:after="120"/>
            </w:pPr>
            <w:r>
              <w:t xml:space="preserve">In addition to the original of the bid, the number of copies is: </w:t>
            </w:r>
            <w:r w:rsidRPr="009C3E22">
              <w:rPr>
                <w:b/>
              </w:rPr>
              <w:t>Not Required</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p>
        </w:tc>
        <w:tc>
          <w:tcPr>
            <w:tcW w:w="7470" w:type="dxa"/>
          </w:tcPr>
          <w:p w:rsidR="005F1188" w:rsidRDefault="005F1188" w:rsidP="0071379E">
            <w:pPr>
              <w:spacing w:before="120" w:after="120"/>
              <w:jc w:val="center"/>
              <w:rPr>
                <w:b/>
                <w:bCs/>
                <w:sz w:val="28"/>
              </w:rPr>
            </w:pPr>
            <w:bookmarkStart w:id="308" w:name="_Toc505659532"/>
            <w:bookmarkStart w:id="309" w:name="_Toc506185680"/>
            <w:r>
              <w:rPr>
                <w:b/>
                <w:bCs/>
                <w:sz w:val="28"/>
              </w:rPr>
              <w:t>D. Submission and Opening of Bids</w:t>
            </w:r>
            <w:bookmarkEnd w:id="308"/>
            <w:bookmarkEnd w:id="309"/>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24.1</w:t>
            </w:r>
          </w:p>
        </w:tc>
        <w:tc>
          <w:tcPr>
            <w:tcW w:w="7470" w:type="dxa"/>
          </w:tcPr>
          <w:p w:rsidR="005F1188" w:rsidRDefault="005F1188" w:rsidP="0071379E">
            <w:pPr>
              <w:tabs>
                <w:tab w:val="right" w:pos="7254"/>
              </w:tabs>
              <w:spacing w:before="120" w:after="120"/>
            </w:pPr>
            <w:r>
              <w:t xml:space="preserve">Bidders </w:t>
            </w:r>
            <w:r w:rsidRPr="009C3E22">
              <w:rPr>
                <w:b/>
                <w:iCs/>
              </w:rPr>
              <w:t>shall not</w:t>
            </w:r>
            <w:r>
              <w:rPr>
                <w:i/>
                <w:iCs/>
              </w:rPr>
              <w:t xml:space="preserve"> </w:t>
            </w:r>
            <w:r>
              <w:t xml:space="preserve">have the option of submitting their bids electronically. </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24.1 (b)</w:t>
            </w:r>
          </w:p>
        </w:tc>
        <w:tc>
          <w:tcPr>
            <w:tcW w:w="7470" w:type="dxa"/>
          </w:tcPr>
          <w:p w:rsidR="005F1188" w:rsidRDefault="005F1188" w:rsidP="0071379E">
            <w:pPr>
              <w:tabs>
                <w:tab w:val="right" w:pos="7254"/>
              </w:tabs>
              <w:spacing w:before="120" w:after="120"/>
            </w:pPr>
            <w:r>
              <w:t xml:space="preserve">If bidders shall have the option of submitting their bids electronically, the electronic bidding submission procedures shall be: </w:t>
            </w:r>
            <w:r w:rsidRPr="004314A3">
              <w:rPr>
                <w:b/>
              </w:rPr>
              <w:t>Not required for this bid</w:t>
            </w:r>
            <w:r>
              <w:t xml:space="preserve"> </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24.2 (c)</w:t>
            </w:r>
          </w:p>
        </w:tc>
        <w:tc>
          <w:tcPr>
            <w:tcW w:w="7470" w:type="dxa"/>
          </w:tcPr>
          <w:p w:rsidR="005F1188" w:rsidRDefault="005F1188" w:rsidP="0071379E">
            <w:pPr>
              <w:tabs>
                <w:tab w:val="right" w:pos="7254"/>
              </w:tabs>
              <w:spacing w:before="120" w:after="120"/>
              <w:rPr>
                <w:b/>
                <w:sz w:val="22"/>
                <w:szCs w:val="22"/>
              </w:rPr>
            </w:pPr>
            <w:r>
              <w:t>The inner and outer envelopes shall bear the following additional identification marks:</w:t>
            </w:r>
            <w:r w:rsidR="00142072">
              <w:rPr>
                <w:b/>
                <w:sz w:val="22"/>
                <w:szCs w:val="22"/>
              </w:rPr>
              <w:t xml:space="preserve"> G/ONB/ORC DEIYSAC-07</w:t>
            </w:r>
            <w:r w:rsidR="00CA732E">
              <w:rPr>
                <w:b/>
                <w:sz w:val="22"/>
                <w:szCs w:val="22"/>
              </w:rPr>
              <w:t>/2025</w:t>
            </w:r>
          </w:p>
          <w:p w:rsidR="005F1188" w:rsidRDefault="00752749" w:rsidP="009F05E9">
            <w:pPr>
              <w:pStyle w:val="Title"/>
              <w:jc w:val="left"/>
              <w:rPr>
                <w:rStyle w:val="Optional"/>
                <w:color w:val="000000"/>
                <w:sz w:val="24"/>
                <w:szCs w:val="24"/>
              </w:rPr>
            </w:pPr>
            <w:r>
              <w:rPr>
                <w:bCs/>
                <w:iCs/>
                <w:sz w:val="24"/>
                <w:szCs w:val="24"/>
              </w:rPr>
              <w:t>Supply,</w:t>
            </w:r>
            <w:r w:rsidRPr="003874A7">
              <w:rPr>
                <w:bCs/>
                <w:iCs/>
                <w:sz w:val="24"/>
                <w:szCs w:val="24"/>
              </w:rPr>
              <w:t xml:space="preserve"> Delivery</w:t>
            </w:r>
            <w:r w:rsidR="00142072">
              <w:rPr>
                <w:bCs/>
                <w:iCs/>
                <w:sz w:val="24"/>
                <w:szCs w:val="24"/>
              </w:rPr>
              <w:t xml:space="preserve"> and </w:t>
            </w:r>
            <w:r>
              <w:rPr>
                <w:bCs/>
                <w:iCs/>
                <w:sz w:val="24"/>
                <w:szCs w:val="24"/>
              </w:rPr>
              <w:t xml:space="preserve">Installation </w:t>
            </w:r>
            <w:r>
              <w:rPr>
                <w:rStyle w:val="Optional"/>
                <w:color w:val="000000"/>
                <w:sz w:val="24"/>
                <w:szCs w:val="24"/>
              </w:rPr>
              <w:t>of</w:t>
            </w:r>
            <w:r w:rsidR="00CA732E">
              <w:rPr>
                <w:rStyle w:val="Optional"/>
                <w:color w:val="000000"/>
                <w:sz w:val="24"/>
                <w:szCs w:val="24"/>
              </w:rPr>
              <w:t xml:space="preserve"> </w:t>
            </w:r>
            <w:r w:rsidR="00142072">
              <w:rPr>
                <w:rStyle w:val="Optional"/>
                <w:color w:val="000000"/>
                <w:sz w:val="24"/>
                <w:szCs w:val="24"/>
              </w:rPr>
              <w:t>Play Ground Equipment to Pre-Primary Schools</w:t>
            </w:r>
            <w:r>
              <w:rPr>
                <w:rStyle w:val="Optional"/>
                <w:color w:val="000000"/>
                <w:sz w:val="24"/>
                <w:szCs w:val="24"/>
              </w:rPr>
              <w:t xml:space="preserve"> in Oshikoto</w:t>
            </w:r>
          </w:p>
          <w:p w:rsidR="009F05E9" w:rsidRPr="00F43263" w:rsidRDefault="009F05E9" w:rsidP="009F05E9">
            <w:pPr>
              <w:pStyle w:val="Title"/>
              <w:jc w:val="left"/>
              <w:rPr>
                <w:bCs/>
                <w:iCs/>
                <w:sz w:val="24"/>
                <w:szCs w:val="24"/>
              </w:rPr>
            </w:pP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 xml:space="preserve">ITB 25.1 </w:t>
            </w:r>
          </w:p>
        </w:tc>
        <w:tc>
          <w:tcPr>
            <w:tcW w:w="7470" w:type="dxa"/>
          </w:tcPr>
          <w:p w:rsidR="005F1188" w:rsidRPr="00A66BC0" w:rsidRDefault="005F1188" w:rsidP="0071379E">
            <w:pPr>
              <w:jc w:val="both"/>
              <w:rPr>
                <w:b/>
              </w:rPr>
            </w:pPr>
            <w:r>
              <w:t xml:space="preserve">For bid submission purposes, the Purchaser’s address is: </w:t>
            </w:r>
          </w:p>
          <w:p w:rsidR="005F1188" w:rsidRPr="00BD62AB" w:rsidRDefault="005F1188" w:rsidP="0071379E">
            <w:pPr>
              <w:tabs>
                <w:tab w:val="right" w:pos="7254"/>
              </w:tabs>
              <w:spacing w:before="120" w:after="120"/>
              <w:rPr>
                <w:b/>
                <w:sz w:val="22"/>
                <w:szCs w:val="22"/>
              </w:rPr>
            </w:pPr>
            <w:r>
              <w:t xml:space="preserve">To: </w:t>
            </w:r>
            <w:r w:rsidRPr="009E337B">
              <w:rPr>
                <w:b/>
              </w:rPr>
              <w:t xml:space="preserve"> Procurement Management Unit, Oshikoto Regional Council P</w:t>
            </w:r>
            <w:r>
              <w:rPr>
                <w:b/>
              </w:rPr>
              <w:t>. O.</w:t>
            </w:r>
            <w:r w:rsidRPr="009E337B">
              <w:rPr>
                <w:b/>
              </w:rPr>
              <w:t xml:space="preserve"> Box 19247, Omuthiya (to be deposit in the Bid Box Ground floor)</w:t>
            </w:r>
            <w:r w:rsidRPr="009E337B">
              <w:rPr>
                <w:b/>
                <w:sz w:val="22"/>
                <w:szCs w:val="22"/>
              </w:rPr>
              <w:t xml:space="preserve"> </w:t>
            </w:r>
          </w:p>
          <w:p w:rsidR="005F1188" w:rsidRDefault="005F1188" w:rsidP="0071379E">
            <w:pPr>
              <w:tabs>
                <w:tab w:val="right" w:pos="7254"/>
              </w:tabs>
              <w:spacing w:before="120" w:after="120"/>
              <w:rPr>
                <w:i/>
              </w:rPr>
            </w:pPr>
            <w:r>
              <w:lastRenderedPageBreak/>
              <w:t xml:space="preserve">Floor-Room number: </w:t>
            </w:r>
            <w:r w:rsidRPr="009E337B">
              <w:rPr>
                <w:b/>
              </w:rPr>
              <w:t>Ground floor</w:t>
            </w:r>
            <w:r>
              <w:rPr>
                <w:i/>
              </w:rPr>
              <w:t xml:space="preserve"> </w:t>
            </w:r>
          </w:p>
          <w:p w:rsidR="005F1188" w:rsidRDefault="005F1188" w:rsidP="0071379E">
            <w:pPr>
              <w:tabs>
                <w:tab w:val="right" w:pos="7254"/>
              </w:tabs>
              <w:spacing w:before="120" w:after="120"/>
              <w:rPr>
                <w:i/>
              </w:rPr>
            </w:pPr>
            <w:r>
              <w:t xml:space="preserve">Town: </w:t>
            </w:r>
            <w:r w:rsidRPr="009E337B">
              <w:rPr>
                <w:b/>
              </w:rPr>
              <w:t>Omuthiya</w:t>
            </w:r>
            <w:r>
              <w:t xml:space="preserve"> </w:t>
            </w:r>
          </w:p>
          <w:p w:rsidR="005F1188" w:rsidRDefault="005F1188" w:rsidP="0071379E">
            <w:pPr>
              <w:spacing w:before="120" w:after="120"/>
            </w:pPr>
            <w:r>
              <w:t xml:space="preserve">The deadline for the submission of bids is: </w:t>
            </w:r>
          </w:p>
          <w:p w:rsidR="005F1188" w:rsidRPr="006F5293" w:rsidRDefault="005F1188" w:rsidP="0071379E">
            <w:pPr>
              <w:spacing w:before="120" w:after="120"/>
              <w:rPr>
                <w:b/>
                <w:color w:val="000000"/>
              </w:rPr>
            </w:pPr>
            <w:r>
              <w:t xml:space="preserve">Date: </w:t>
            </w:r>
            <w:r w:rsidR="00B936E8">
              <w:rPr>
                <w:b/>
                <w:color w:val="000000"/>
              </w:rPr>
              <w:t>03</w:t>
            </w:r>
            <w:r w:rsidR="007A72C9">
              <w:rPr>
                <w:b/>
                <w:color w:val="000000"/>
              </w:rPr>
              <w:t xml:space="preserve"> March</w:t>
            </w:r>
            <w:r w:rsidR="00CA732E">
              <w:rPr>
                <w:b/>
                <w:color w:val="000000"/>
              </w:rPr>
              <w:t xml:space="preserve"> 202</w:t>
            </w:r>
            <w:r w:rsidR="007A72C9">
              <w:rPr>
                <w:b/>
                <w:color w:val="000000"/>
              </w:rPr>
              <w:t>6</w:t>
            </w:r>
          </w:p>
          <w:p w:rsidR="005F1188" w:rsidRDefault="005F1188" w:rsidP="0071379E">
            <w:pPr>
              <w:spacing w:before="120" w:after="120"/>
            </w:pPr>
            <w:r w:rsidRPr="006F5293">
              <w:rPr>
                <w:color w:val="000000"/>
              </w:rPr>
              <w:t xml:space="preserve"> Time</w:t>
            </w:r>
            <w:r w:rsidRPr="006F5293">
              <w:rPr>
                <w:b/>
                <w:color w:val="000000"/>
              </w:rPr>
              <w:t>: 10h00</w:t>
            </w:r>
            <w:r w:rsidRPr="00A82FEA">
              <w:rPr>
                <w:i/>
                <w:color w:val="FF0000"/>
              </w:rPr>
              <w:t xml:space="preserve"> </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lastRenderedPageBreak/>
              <w:t>ITB 28.1</w:t>
            </w:r>
          </w:p>
        </w:tc>
        <w:tc>
          <w:tcPr>
            <w:tcW w:w="7470" w:type="dxa"/>
          </w:tcPr>
          <w:p w:rsidR="005F1188" w:rsidRDefault="005F1188" w:rsidP="0071379E">
            <w:pPr>
              <w:tabs>
                <w:tab w:val="right" w:pos="7254"/>
              </w:tabs>
              <w:spacing w:after="100"/>
            </w:pPr>
            <w:r>
              <w:t>The bid opening shall take place at:</w:t>
            </w:r>
            <w:r w:rsidRPr="009E337B">
              <w:rPr>
                <w:b/>
              </w:rPr>
              <w:t xml:space="preserve"> Oshikoto Regional Council</w:t>
            </w:r>
            <w:r>
              <w:rPr>
                <w:b/>
              </w:rPr>
              <w:t>, Omuthiya, and Ground Floor.</w:t>
            </w:r>
            <w:r>
              <w:tab/>
            </w:r>
          </w:p>
          <w:p w:rsidR="005F1188" w:rsidRPr="006F5293" w:rsidRDefault="005F1188" w:rsidP="0071379E">
            <w:pPr>
              <w:spacing w:before="120" w:after="120"/>
              <w:rPr>
                <w:b/>
                <w:color w:val="000000"/>
              </w:rPr>
            </w:pPr>
            <w:r w:rsidRPr="00B478B4">
              <w:t>Date</w:t>
            </w:r>
            <w:r w:rsidRPr="006F5293">
              <w:t xml:space="preserve">: </w:t>
            </w:r>
            <w:r w:rsidR="00B936E8">
              <w:rPr>
                <w:b/>
                <w:color w:val="000000"/>
              </w:rPr>
              <w:t>03</w:t>
            </w:r>
            <w:r w:rsidR="007A72C9">
              <w:rPr>
                <w:b/>
                <w:color w:val="000000"/>
              </w:rPr>
              <w:t xml:space="preserve"> March 2026</w:t>
            </w:r>
          </w:p>
          <w:p w:rsidR="005F1188" w:rsidRDefault="005F1188" w:rsidP="0071379E">
            <w:pPr>
              <w:tabs>
                <w:tab w:val="right" w:pos="7254"/>
              </w:tabs>
              <w:spacing w:after="100"/>
            </w:pPr>
            <w:r w:rsidRPr="006F5293">
              <w:rPr>
                <w:color w:val="000000"/>
              </w:rPr>
              <w:t xml:space="preserve">Time: </w:t>
            </w:r>
            <w:r w:rsidR="00142072">
              <w:rPr>
                <w:b/>
                <w:color w:val="000000"/>
              </w:rPr>
              <w:t>10h3</w:t>
            </w:r>
            <w:r w:rsidRPr="006F5293">
              <w:rPr>
                <w:b/>
                <w:color w:val="000000"/>
              </w:rPr>
              <w:t>0</w:t>
            </w:r>
            <w:r w:rsidRPr="00EC0AF1">
              <w:rPr>
                <w:color w:val="FF0000"/>
              </w:rPr>
              <w:t xml:space="preserve"> </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28.1</w:t>
            </w:r>
          </w:p>
        </w:tc>
        <w:tc>
          <w:tcPr>
            <w:tcW w:w="7470" w:type="dxa"/>
          </w:tcPr>
          <w:p w:rsidR="005F1188" w:rsidRDefault="005F1188" w:rsidP="0071379E">
            <w:pPr>
              <w:tabs>
                <w:tab w:val="right" w:pos="7254"/>
              </w:tabs>
              <w:spacing w:before="120" w:after="120"/>
            </w:pPr>
            <w:r>
              <w:t xml:space="preserve">If electronic bid submission is permitted in accordance with ITB sub-clause 24.1, the specific bid opening procedures shall be: </w:t>
            </w:r>
            <w:r w:rsidRPr="00CD356C">
              <w:rPr>
                <w:b/>
              </w:rPr>
              <w:t>Not required</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p>
        </w:tc>
        <w:tc>
          <w:tcPr>
            <w:tcW w:w="7470" w:type="dxa"/>
          </w:tcPr>
          <w:p w:rsidR="005F1188" w:rsidRDefault="005F1188" w:rsidP="0071379E">
            <w:pPr>
              <w:spacing w:before="120" w:after="120"/>
              <w:jc w:val="center"/>
              <w:rPr>
                <w:b/>
                <w:bCs/>
                <w:sz w:val="28"/>
              </w:rPr>
            </w:pPr>
            <w:bookmarkStart w:id="310" w:name="_Toc505659533"/>
            <w:bookmarkStart w:id="311" w:name="_Toc506185681"/>
            <w:r>
              <w:rPr>
                <w:b/>
                <w:bCs/>
                <w:sz w:val="28"/>
              </w:rPr>
              <w:t>E. Evaluation and Comparison of Bids</w:t>
            </w:r>
            <w:bookmarkEnd w:id="310"/>
            <w:bookmarkEnd w:id="311"/>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35.1</w:t>
            </w:r>
          </w:p>
        </w:tc>
        <w:tc>
          <w:tcPr>
            <w:tcW w:w="7470" w:type="dxa"/>
          </w:tcPr>
          <w:p w:rsidR="005F1188" w:rsidRPr="00C732BC" w:rsidRDefault="005F1188" w:rsidP="0071379E">
            <w:pPr>
              <w:tabs>
                <w:tab w:val="right" w:pos="7254"/>
              </w:tabs>
              <w:spacing w:before="120" w:after="120"/>
              <w:rPr>
                <w:i/>
                <w:iCs/>
              </w:rPr>
            </w:pPr>
            <w:r w:rsidRPr="00C732BC">
              <w:rPr>
                <w:bCs/>
              </w:rPr>
              <w:t>A margin of preference</w:t>
            </w:r>
            <w:r w:rsidRPr="00C732BC">
              <w:rPr>
                <w:bCs/>
                <w:i/>
              </w:rPr>
              <w:t xml:space="preserve"> </w:t>
            </w:r>
            <w:r w:rsidRPr="00C732BC">
              <w:rPr>
                <w:lang w:val="en-GB"/>
              </w:rPr>
              <w:t xml:space="preserve">shall </w:t>
            </w:r>
            <w:r w:rsidRPr="00C732BC">
              <w:rPr>
                <w:bCs/>
              </w:rPr>
              <w:t xml:space="preserve">be applicable to local </w:t>
            </w:r>
            <w:r>
              <w:rPr>
                <w:bCs/>
              </w:rPr>
              <w:t>Domestic Suppliers</w:t>
            </w:r>
            <w:r w:rsidRPr="00C732BC">
              <w:rPr>
                <w:bCs/>
              </w:rPr>
              <w:t xml:space="preserve"> as indicated in Section III. </w:t>
            </w:r>
            <w:r w:rsidRPr="000861A2">
              <w:rPr>
                <w:b/>
                <w:bCs/>
              </w:rPr>
              <w:t>No Margin of preference for this bid.</w:t>
            </w:r>
          </w:p>
        </w:tc>
      </w:tr>
      <w:tr w:rsidR="005F1188" w:rsidTr="0071379E">
        <w:tblPrEx>
          <w:tblBorders>
            <w:insideH w:val="single" w:sz="8" w:space="0" w:color="000000"/>
          </w:tblBorders>
          <w:tblCellMar>
            <w:left w:w="103" w:type="dxa"/>
            <w:right w:w="103" w:type="dxa"/>
          </w:tblCellMar>
        </w:tblPrEx>
        <w:trPr>
          <w:trHeight w:val="790"/>
        </w:trPr>
        <w:tc>
          <w:tcPr>
            <w:tcW w:w="1620" w:type="dxa"/>
          </w:tcPr>
          <w:p w:rsidR="005F1188" w:rsidRDefault="005F1188" w:rsidP="0071379E">
            <w:pPr>
              <w:spacing w:before="120"/>
              <w:rPr>
                <w:b/>
                <w:bCs/>
              </w:rPr>
            </w:pPr>
            <w:r>
              <w:rPr>
                <w:b/>
                <w:bCs/>
              </w:rPr>
              <w:t>ITB 36.3(a)</w:t>
            </w:r>
          </w:p>
        </w:tc>
        <w:tc>
          <w:tcPr>
            <w:tcW w:w="7470" w:type="dxa"/>
          </w:tcPr>
          <w:p w:rsidR="005F1188" w:rsidRPr="007C7B8E" w:rsidRDefault="005F1188" w:rsidP="0071379E">
            <w:pPr>
              <w:widowControl w:val="0"/>
              <w:spacing w:after="200"/>
              <w:ind w:left="695" w:hanging="695"/>
              <w:jc w:val="both"/>
              <w:rPr>
                <w:i/>
                <w:iCs/>
              </w:rPr>
            </w:pPr>
            <w:r>
              <w:t>Evaluation will be done for</w:t>
            </w:r>
          </w:p>
          <w:p w:rsidR="005F1188" w:rsidRDefault="005F1188" w:rsidP="0071379E">
            <w:pPr>
              <w:widowControl w:val="0"/>
              <w:spacing w:after="120"/>
              <w:ind w:left="347" w:firstLine="12"/>
              <w:rPr>
                <w:i/>
              </w:rPr>
            </w:pPr>
            <w:r w:rsidRPr="007C7B8E">
              <w:rPr>
                <w:b/>
              </w:rPr>
              <w:t xml:space="preserve"> “Bids will be evaluated for all items and the Contract will comprise the items awarded to the successful Bidder</w:t>
            </w:r>
            <w:r>
              <w:rPr>
                <w:b/>
              </w:rPr>
              <w:t>s</w:t>
            </w:r>
            <w:r w:rsidRPr="007C7B8E">
              <w:rPr>
                <w:b/>
              </w:rPr>
              <w:t>”.</w:t>
            </w:r>
          </w:p>
        </w:tc>
      </w:tr>
      <w:tr w:rsidR="005F1188" w:rsidTr="0071379E">
        <w:tblPrEx>
          <w:tblBorders>
            <w:insideH w:val="single" w:sz="8" w:space="0" w:color="000000"/>
          </w:tblBorders>
          <w:tblCellMar>
            <w:left w:w="103" w:type="dxa"/>
            <w:right w:w="103" w:type="dxa"/>
          </w:tblCellMar>
        </w:tblPrEx>
        <w:trPr>
          <w:cantSplit/>
          <w:trHeight w:val="4658"/>
        </w:trPr>
        <w:tc>
          <w:tcPr>
            <w:tcW w:w="1620" w:type="dxa"/>
          </w:tcPr>
          <w:p w:rsidR="005F1188" w:rsidRDefault="005F1188" w:rsidP="0071379E">
            <w:pPr>
              <w:spacing w:before="120"/>
              <w:rPr>
                <w:b/>
                <w:bCs/>
              </w:rPr>
            </w:pPr>
            <w:r>
              <w:rPr>
                <w:b/>
                <w:bCs/>
              </w:rPr>
              <w:t>ITB 36.3(d)</w:t>
            </w:r>
          </w:p>
        </w:tc>
        <w:tc>
          <w:tcPr>
            <w:tcW w:w="7470" w:type="dxa"/>
          </w:tcPr>
          <w:p w:rsidR="005F1188" w:rsidRDefault="005F1188" w:rsidP="0071379E">
            <w:pPr>
              <w:spacing w:before="120" w:after="140"/>
              <w:ind w:left="-13"/>
            </w:pPr>
            <w:r>
              <w:t xml:space="preserve">The adjustments shall be determined using the following criteria, from amongst those set out in Section III, Evaluation and Qualification Criteria:  </w:t>
            </w:r>
          </w:p>
          <w:p w:rsidR="005F1188" w:rsidRPr="004314A3" w:rsidRDefault="005F1188" w:rsidP="005F1188">
            <w:pPr>
              <w:numPr>
                <w:ilvl w:val="0"/>
                <w:numId w:val="29"/>
              </w:numPr>
              <w:tabs>
                <w:tab w:val="clear" w:pos="720"/>
              </w:tabs>
              <w:spacing w:before="120" w:after="140"/>
              <w:ind w:left="707"/>
            </w:pPr>
            <w:r w:rsidRPr="004314A3">
              <w:t xml:space="preserve">deviation in Delivery schedule: </w:t>
            </w:r>
            <w:r w:rsidRPr="004314A3">
              <w:rPr>
                <w:b/>
              </w:rPr>
              <w:t>Not required for this bid</w:t>
            </w:r>
          </w:p>
          <w:p w:rsidR="005F1188" w:rsidRPr="004314A3" w:rsidRDefault="005F1188" w:rsidP="005F1188">
            <w:pPr>
              <w:numPr>
                <w:ilvl w:val="0"/>
                <w:numId w:val="29"/>
              </w:numPr>
              <w:tabs>
                <w:tab w:val="clear" w:pos="720"/>
              </w:tabs>
              <w:spacing w:before="120" w:after="140"/>
              <w:ind w:left="706"/>
            </w:pPr>
            <w:r w:rsidRPr="004314A3">
              <w:t>deviation in payment schedule</w:t>
            </w:r>
            <w:r w:rsidRPr="004314A3">
              <w:rPr>
                <w:b/>
              </w:rPr>
              <w:t>: Not required for this bid</w:t>
            </w:r>
          </w:p>
          <w:p w:rsidR="005F1188" w:rsidRPr="004314A3" w:rsidRDefault="005F1188" w:rsidP="005F1188">
            <w:pPr>
              <w:numPr>
                <w:ilvl w:val="0"/>
                <w:numId w:val="29"/>
              </w:numPr>
              <w:tabs>
                <w:tab w:val="clear" w:pos="720"/>
                <w:tab w:val="left" w:pos="707"/>
              </w:tabs>
              <w:spacing w:after="200"/>
              <w:ind w:left="707"/>
              <w:rPr>
                <w:b/>
              </w:rPr>
            </w:pPr>
            <w:r w:rsidRPr="004314A3">
              <w:t xml:space="preserve">the cost of major replacement components, mandatory spare parts, and service: </w:t>
            </w:r>
            <w:r w:rsidRPr="004314A3">
              <w:rPr>
                <w:b/>
              </w:rPr>
              <w:t>Not required for this bid</w:t>
            </w:r>
          </w:p>
          <w:p w:rsidR="005F1188" w:rsidRPr="004314A3" w:rsidRDefault="005F1188" w:rsidP="005F1188">
            <w:pPr>
              <w:numPr>
                <w:ilvl w:val="0"/>
                <w:numId w:val="29"/>
              </w:numPr>
              <w:tabs>
                <w:tab w:val="clear" w:pos="720"/>
                <w:tab w:val="left" w:pos="707"/>
                <w:tab w:val="num" w:pos="1247"/>
              </w:tabs>
              <w:spacing w:after="200"/>
              <w:ind w:left="707"/>
              <w:rPr>
                <w:b/>
              </w:rPr>
            </w:pPr>
            <w:r w:rsidRPr="004314A3">
              <w:t xml:space="preserve">the availability in Namibia of spare parts and after-sales services for the equipment offered in the bid: </w:t>
            </w:r>
            <w:r w:rsidRPr="004314A3">
              <w:rPr>
                <w:b/>
              </w:rPr>
              <w:t>Not required for this bid</w:t>
            </w:r>
          </w:p>
          <w:p w:rsidR="005F1188" w:rsidRPr="004314A3" w:rsidRDefault="005F1188" w:rsidP="005F1188">
            <w:pPr>
              <w:numPr>
                <w:ilvl w:val="0"/>
                <w:numId w:val="29"/>
              </w:numPr>
              <w:tabs>
                <w:tab w:val="clear" w:pos="720"/>
              </w:tabs>
              <w:spacing w:after="200"/>
              <w:ind w:left="707"/>
            </w:pPr>
            <w:r w:rsidRPr="004314A3">
              <w:t>the projected operating and maintenance costs during the life of the equipment</w:t>
            </w:r>
            <w:r w:rsidRPr="004314A3">
              <w:rPr>
                <w:b/>
              </w:rPr>
              <w:t>: Not required for this bid</w:t>
            </w:r>
            <w:r w:rsidRPr="004314A3">
              <w:t xml:space="preserve"> </w:t>
            </w:r>
          </w:p>
          <w:p w:rsidR="005F1188" w:rsidRDefault="005F1188" w:rsidP="005F1188">
            <w:pPr>
              <w:numPr>
                <w:ilvl w:val="0"/>
                <w:numId w:val="29"/>
              </w:numPr>
              <w:tabs>
                <w:tab w:val="clear" w:pos="720"/>
              </w:tabs>
              <w:spacing w:after="200"/>
              <w:ind w:left="707"/>
            </w:pPr>
            <w:r>
              <w:t xml:space="preserve">the performance and productivity of the equipment offered; </w:t>
            </w:r>
            <w:r w:rsidRPr="001E4461">
              <w:t>Not required for this bid</w:t>
            </w:r>
            <w:r w:rsidRPr="00437AF2">
              <w:rPr>
                <w:b/>
              </w:rPr>
              <w:t xml:space="preserve"> </w:t>
            </w:r>
          </w:p>
        </w:tc>
      </w:tr>
      <w:tr w:rsidR="005F1188" w:rsidTr="0071379E">
        <w:tblPrEx>
          <w:tblBorders>
            <w:insideH w:val="single" w:sz="8" w:space="0" w:color="000000"/>
          </w:tblBorders>
          <w:tblCellMar>
            <w:left w:w="103" w:type="dxa"/>
            <w:right w:w="103" w:type="dxa"/>
          </w:tblCellMar>
        </w:tblPrEx>
        <w:tc>
          <w:tcPr>
            <w:tcW w:w="1620" w:type="dxa"/>
          </w:tcPr>
          <w:p w:rsidR="005F1188" w:rsidRDefault="005F1188" w:rsidP="0071379E">
            <w:pPr>
              <w:spacing w:before="120"/>
              <w:rPr>
                <w:b/>
                <w:bCs/>
              </w:rPr>
            </w:pPr>
            <w:r>
              <w:rPr>
                <w:b/>
                <w:bCs/>
              </w:rPr>
              <w:t>ITB 36.6</w:t>
            </w:r>
          </w:p>
        </w:tc>
        <w:tc>
          <w:tcPr>
            <w:tcW w:w="7470" w:type="dxa"/>
          </w:tcPr>
          <w:p w:rsidR="005F1188" w:rsidRDefault="005F1188" w:rsidP="0071379E">
            <w:pPr>
              <w:pStyle w:val="i"/>
              <w:tabs>
                <w:tab w:val="right" w:pos="7254"/>
              </w:tabs>
              <w:suppressAutoHyphens w:val="0"/>
              <w:spacing w:before="120" w:after="120"/>
              <w:rPr>
                <w:rFonts w:ascii="Times New Roman" w:hAnsi="Times New Roman"/>
              </w:rPr>
            </w:pPr>
            <w:r>
              <w:t xml:space="preserve">Bidders </w:t>
            </w:r>
            <w:r>
              <w:rPr>
                <w:b/>
                <w:iCs/>
              </w:rPr>
              <w:t xml:space="preserve">shall </w:t>
            </w:r>
            <w:r w:rsidRPr="00A8558F">
              <w:rPr>
                <w:b/>
              </w:rPr>
              <w:t>be</w:t>
            </w:r>
            <w:r>
              <w:t xml:space="preserve"> allowed to quote separate prices for one or more lots.</w:t>
            </w:r>
            <w:r>
              <w:rPr>
                <w:i/>
                <w:iCs/>
              </w:rPr>
              <w:t xml:space="preserve"> </w:t>
            </w:r>
          </w:p>
        </w:tc>
      </w:tr>
      <w:tr w:rsidR="005F1188" w:rsidTr="0071379E">
        <w:tblPrEx>
          <w:tblBorders>
            <w:insideH w:val="single" w:sz="8" w:space="0" w:color="000000"/>
          </w:tblBorders>
          <w:tblCellMar>
            <w:left w:w="103" w:type="dxa"/>
            <w:right w:w="103" w:type="dxa"/>
          </w:tblCellMar>
        </w:tblPrEx>
        <w:trPr>
          <w:trHeight w:val="484"/>
        </w:trPr>
        <w:tc>
          <w:tcPr>
            <w:tcW w:w="1620" w:type="dxa"/>
          </w:tcPr>
          <w:p w:rsidR="005F1188" w:rsidRDefault="005F1188" w:rsidP="0071379E">
            <w:pPr>
              <w:spacing w:before="120"/>
              <w:rPr>
                <w:b/>
                <w:bCs/>
              </w:rPr>
            </w:pPr>
          </w:p>
        </w:tc>
        <w:tc>
          <w:tcPr>
            <w:tcW w:w="7470" w:type="dxa"/>
          </w:tcPr>
          <w:p w:rsidR="005F1188" w:rsidRDefault="005F1188" w:rsidP="0071379E">
            <w:pPr>
              <w:spacing w:before="120" w:after="120"/>
              <w:jc w:val="center"/>
              <w:rPr>
                <w:b/>
                <w:bCs/>
                <w:sz w:val="28"/>
              </w:rPr>
            </w:pPr>
            <w:bookmarkStart w:id="312" w:name="_Toc505659534"/>
            <w:bookmarkStart w:id="313" w:name="_Toc506185682"/>
            <w:r>
              <w:rPr>
                <w:b/>
                <w:bCs/>
                <w:sz w:val="28"/>
              </w:rPr>
              <w:t>F. Award of Contract</w:t>
            </w:r>
            <w:bookmarkEnd w:id="312"/>
            <w:bookmarkEnd w:id="313"/>
          </w:p>
        </w:tc>
      </w:tr>
      <w:tr w:rsidR="005F1188" w:rsidTr="0071379E">
        <w:tblPrEx>
          <w:tblBorders>
            <w:insideH w:val="single" w:sz="8" w:space="0" w:color="000000"/>
          </w:tblBorders>
          <w:tblCellMar>
            <w:left w:w="103" w:type="dxa"/>
            <w:right w:w="103" w:type="dxa"/>
          </w:tblCellMar>
        </w:tblPrEx>
        <w:tc>
          <w:tcPr>
            <w:tcW w:w="1620" w:type="dxa"/>
          </w:tcPr>
          <w:p w:rsidR="005F1188" w:rsidRPr="00C732BC" w:rsidRDefault="005F1188" w:rsidP="0071379E">
            <w:pPr>
              <w:spacing w:before="120"/>
              <w:rPr>
                <w:b/>
                <w:bCs/>
              </w:rPr>
            </w:pPr>
            <w:r w:rsidRPr="00C732BC">
              <w:rPr>
                <w:b/>
                <w:bCs/>
              </w:rPr>
              <w:lastRenderedPageBreak/>
              <w:t>ITB 4</w:t>
            </w:r>
            <w:r>
              <w:rPr>
                <w:b/>
                <w:bCs/>
              </w:rPr>
              <w:t>1</w:t>
            </w:r>
            <w:r w:rsidRPr="00C732BC">
              <w:rPr>
                <w:b/>
                <w:bCs/>
              </w:rPr>
              <w:t>.1</w:t>
            </w:r>
          </w:p>
        </w:tc>
        <w:tc>
          <w:tcPr>
            <w:tcW w:w="7470" w:type="dxa"/>
          </w:tcPr>
          <w:p w:rsidR="005F1188" w:rsidRDefault="005F1188" w:rsidP="0071379E">
            <w:pPr>
              <w:tabs>
                <w:tab w:val="right" w:pos="7254"/>
              </w:tabs>
              <w:spacing w:before="120" w:after="120"/>
            </w:pPr>
            <w:r w:rsidRPr="00C732BC">
              <w:t xml:space="preserve">The maximum percentage by which quantities may be increased or decreased is: </w:t>
            </w:r>
            <w:r>
              <w:rPr>
                <w:b/>
              </w:rPr>
              <w:t>15</w:t>
            </w:r>
            <w:r w:rsidRPr="00A8558F">
              <w:rPr>
                <w:b/>
              </w:rPr>
              <w:t>%</w:t>
            </w:r>
          </w:p>
        </w:tc>
      </w:tr>
    </w:tbl>
    <w:p w:rsidR="005F1188" w:rsidRDefault="005F1188" w:rsidP="005F1188"/>
    <w:p w:rsidR="005F1188" w:rsidRDefault="005F1188" w:rsidP="005F1188">
      <w:pPr>
        <w:pStyle w:val="i"/>
        <w:suppressAutoHyphens w:val="0"/>
        <w:rPr>
          <w:rFonts w:ascii="Times New Roman" w:hAnsi="Times New Roman"/>
        </w:rPr>
        <w:sectPr w:rsidR="005F1188" w:rsidSect="0071379E">
          <w:headerReference w:type="even" r:id="rId24"/>
          <w:headerReference w:type="default" r:id="rId25"/>
          <w:headerReference w:type="first" r:id="rId26"/>
          <w:pgSz w:w="12240" w:h="15840" w:code="1"/>
          <w:pgMar w:top="1440" w:right="1440" w:bottom="1440" w:left="1800" w:header="720" w:footer="720" w:gutter="0"/>
          <w:cols w:space="720"/>
          <w:titlePg/>
        </w:sectPr>
      </w:pPr>
    </w:p>
    <w:p w:rsidR="005F1188" w:rsidRPr="002A450B" w:rsidRDefault="005F1188" w:rsidP="005F1188">
      <w:pPr>
        <w:pStyle w:val="Subtitle"/>
      </w:pPr>
      <w:bookmarkStart w:id="314" w:name="_Toc344102870"/>
      <w:bookmarkStart w:id="315" w:name="_Toc56089941"/>
      <w:r w:rsidRPr="002A450B">
        <w:lastRenderedPageBreak/>
        <w:t>Section III.  Evaluation and Qualification Criteria</w:t>
      </w:r>
      <w:bookmarkEnd w:id="314"/>
      <w:bookmarkEnd w:id="315"/>
    </w:p>
    <w:p w:rsidR="005F1188" w:rsidRPr="00402372" w:rsidRDefault="005F1188" w:rsidP="005F1188">
      <w:pPr>
        <w:rPr>
          <w:highlight w:val="yellow"/>
        </w:rPr>
      </w:pPr>
    </w:p>
    <w:p w:rsidR="005F1188" w:rsidRPr="00402372" w:rsidRDefault="005F1188" w:rsidP="005F1188">
      <w:pPr>
        <w:rPr>
          <w:b/>
          <w:bCs/>
          <w:highlight w:val="yellow"/>
        </w:rPr>
      </w:pPr>
    </w:p>
    <w:p w:rsidR="005F1188" w:rsidRPr="00A85E35" w:rsidRDefault="005F1188" w:rsidP="005F1188">
      <w:pPr>
        <w:pStyle w:val="Heading1"/>
        <w:rPr>
          <w:lang w:val="en-GB"/>
        </w:rPr>
      </w:pPr>
      <w:bookmarkStart w:id="316" w:name="_Toc62486579"/>
      <w:r w:rsidRPr="00A85E35">
        <w:rPr>
          <w:lang w:val="en-GB"/>
        </w:rPr>
        <w:t>Section III.</w:t>
      </w:r>
      <w:r>
        <w:rPr>
          <w:lang w:val="en-GB"/>
        </w:rPr>
        <w:t>-</w:t>
      </w:r>
      <w:r w:rsidRPr="00A85E35">
        <w:rPr>
          <w:lang w:val="en-GB"/>
        </w:rPr>
        <w:t xml:space="preserve"> Evaluation Criteria</w:t>
      </w:r>
      <w:bookmarkEnd w:id="316"/>
    </w:p>
    <w:p w:rsidR="005F1188" w:rsidRPr="00272B64" w:rsidRDefault="005F1188" w:rsidP="005F1188">
      <w:pPr>
        <w:rPr>
          <w:lang w:val="en-GB"/>
        </w:rPr>
      </w:pPr>
    </w:p>
    <w:p w:rsidR="005F1188" w:rsidRPr="00F4510D" w:rsidRDefault="005F1188" w:rsidP="0056373C">
      <w:pPr>
        <w:pStyle w:val="ListParagraph"/>
        <w:widowControl/>
        <w:numPr>
          <w:ilvl w:val="0"/>
          <w:numId w:val="79"/>
        </w:numPr>
        <w:suppressAutoHyphens/>
        <w:overflowPunct w:val="0"/>
        <w:autoSpaceDE w:val="0"/>
        <w:autoSpaceDN w:val="0"/>
        <w:adjustRightInd w:val="0"/>
        <w:spacing w:after="200"/>
        <w:jc w:val="both"/>
        <w:textAlignment w:val="baseline"/>
        <w:rPr>
          <w:b/>
          <w:szCs w:val="24"/>
          <w:lang w:val="en-GB" w:eastAsia="en-GB"/>
        </w:rPr>
      </w:pPr>
      <w:r w:rsidRPr="00F4510D">
        <w:rPr>
          <w:b/>
          <w:szCs w:val="24"/>
          <w:lang w:val="en-GB" w:eastAsia="en-GB"/>
        </w:rPr>
        <w:t>Evaluation Methodology</w:t>
      </w:r>
    </w:p>
    <w:p w:rsidR="005F1188" w:rsidRPr="00C96E99" w:rsidRDefault="005F1188" w:rsidP="005F1188">
      <w:pPr>
        <w:spacing w:after="200"/>
        <w:jc w:val="both"/>
        <w:rPr>
          <w:szCs w:val="24"/>
          <w:lang w:val="en-GB" w:eastAsia="en-GB"/>
        </w:rPr>
      </w:pPr>
      <w:r w:rsidRPr="00C96E99">
        <w:rPr>
          <w:szCs w:val="24"/>
          <w:lang w:val="en-GB" w:eastAsia="en-GB"/>
        </w:rPr>
        <w:t>Evaluation is</w:t>
      </w:r>
      <w:r>
        <w:rPr>
          <w:szCs w:val="24"/>
          <w:lang w:val="en-GB" w:eastAsia="en-GB"/>
        </w:rPr>
        <w:t xml:space="preserve"> going to be conducted by an appointed ad-</w:t>
      </w:r>
      <w:r w:rsidRPr="00C96E99">
        <w:rPr>
          <w:szCs w:val="24"/>
          <w:lang w:val="en-GB" w:eastAsia="en-GB"/>
        </w:rPr>
        <w:t>hoc</w:t>
      </w:r>
      <w:r>
        <w:rPr>
          <w:szCs w:val="24"/>
          <w:lang w:val="en-GB" w:eastAsia="en-GB"/>
        </w:rPr>
        <w:t xml:space="preserve"> Bid Evaluation Committee (BEC), in </w:t>
      </w:r>
      <w:r w:rsidRPr="00C96E99">
        <w:rPr>
          <w:szCs w:val="24"/>
          <w:lang w:val="en-GB" w:eastAsia="en-GB"/>
        </w:rPr>
        <w:t>accordance to the following criteria</w:t>
      </w:r>
      <w:r>
        <w:rPr>
          <w:szCs w:val="24"/>
          <w:lang w:val="en-GB" w:eastAsia="en-GB"/>
        </w:rPr>
        <w:t>, as stated in table 1 in two</w:t>
      </w:r>
      <w:r w:rsidRPr="00C96E99">
        <w:rPr>
          <w:szCs w:val="24"/>
          <w:lang w:val="en-GB" w:eastAsia="en-GB"/>
        </w:rPr>
        <w:t xml:space="preserve"> phases. </w:t>
      </w:r>
    </w:p>
    <w:p w:rsidR="005F1188" w:rsidRPr="00C96E99" w:rsidRDefault="005F1188" w:rsidP="005F1188">
      <w:pPr>
        <w:spacing w:after="200"/>
        <w:jc w:val="both"/>
        <w:rPr>
          <w:b/>
          <w:szCs w:val="24"/>
          <w:lang w:val="en-GB" w:eastAsia="en-GB"/>
        </w:rPr>
      </w:pPr>
      <w:r w:rsidRPr="00C96E99">
        <w:rPr>
          <w:b/>
          <w:szCs w:val="24"/>
          <w:lang w:val="en-GB" w:eastAsia="en-GB"/>
        </w:rPr>
        <w:t>Phase</w:t>
      </w:r>
      <w:r>
        <w:rPr>
          <w:b/>
          <w:szCs w:val="24"/>
          <w:lang w:val="en-GB" w:eastAsia="en-GB"/>
        </w:rPr>
        <w:t xml:space="preserve"> </w:t>
      </w:r>
      <w:r w:rsidRPr="00C96E99">
        <w:rPr>
          <w:b/>
          <w:szCs w:val="24"/>
          <w:lang w:val="en-GB" w:eastAsia="en-GB"/>
        </w:rPr>
        <w:t>1:  Mandatory Documents</w:t>
      </w:r>
    </w:p>
    <w:p w:rsidR="005F1188" w:rsidRPr="00C96E99" w:rsidRDefault="005F1188" w:rsidP="005F1188">
      <w:pPr>
        <w:spacing w:after="200"/>
        <w:jc w:val="both"/>
        <w:rPr>
          <w:szCs w:val="24"/>
          <w:lang w:val="en-GB" w:eastAsia="en-GB"/>
        </w:rPr>
      </w:pPr>
      <w:r w:rsidRPr="00C96E99">
        <w:rPr>
          <w:szCs w:val="24"/>
          <w:lang w:val="en-GB" w:eastAsia="en-GB"/>
        </w:rPr>
        <w:t xml:space="preserve">The eligibility criteria will be assessed based on a </w:t>
      </w:r>
      <w:r w:rsidRPr="00C96E99">
        <w:rPr>
          <w:b/>
          <w:szCs w:val="24"/>
          <w:lang w:val="en-GB" w:eastAsia="en-GB"/>
        </w:rPr>
        <w:t>Yes or No</w:t>
      </w:r>
      <w:r>
        <w:rPr>
          <w:szCs w:val="24"/>
          <w:lang w:val="en-GB" w:eastAsia="en-GB"/>
        </w:rPr>
        <w:t>. B</w:t>
      </w:r>
      <w:r w:rsidRPr="00C96E99">
        <w:rPr>
          <w:szCs w:val="24"/>
          <w:lang w:val="en-GB" w:eastAsia="en-GB"/>
        </w:rPr>
        <w:t>idders that pass with</w:t>
      </w:r>
      <w:r>
        <w:rPr>
          <w:szCs w:val="24"/>
          <w:lang w:val="en-GB" w:eastAsia="en-GB"/>
        </w:rPr>
        <w:t xml:space="preserve"> 100% </w:t>
      </w:r>
      <w:r w:rsidRPr="00993D37">
        <w:rPr>
          <w:b/>
          <w:szCs w:val="24"/>
          <w:lang w:val="en-GB" w:eastAsia="en-GB"/>
        </w:rPr>
        <w:t>Yes</w:t>
      </w:r>
      <w:r>
        <w:rPr>
          <w:szCs w:val="24"/>
          <w:lang w:val="en-GB" w:eastAsia="en-GB"/>
        </w:rPr>
        <w:t xml:space="preserve"> in</w:t>
      </w:r>
      <w:r w:rsidRPr="00C96E99">
        <w:rPr>
          <w:szCs w:val="24"/>
          <w:lang w:val="en-GB" w:eastAsia="en-GB"/>
        </w:rPr>
        <w:t xml:space="preserve"> the required documents as stated in table 1, will proceed to the next phase</w:t>
      </w:r>
      <w:r>
        <w:rPr>
          <w:szCs w:val="24"/>
          <w:lang w:val="en-GB" w:eastAsia="en-GB"/>
        </w:rPr>
        <w:t xml:space="preserve"> (phase 2 – Procurement award</w:t>
      </w:r>
      <w:r w:rsidRPr="00C96E99">
        <w:rPr>
          <w:szCs w:val="24"/>
          <w:lang w:val="en-GB" w:eastAsia="en-GB"/>
        </w:rPr>
        <w:t>).</w:t>
      </w:r>
    </w:p>
    <w:p w:rsidR="005F1188" w:rsidRPr="00C96E99" w:rsidRDefault="005F1188" w:rsidP="005F1188">
      <w:pPr>
        <w:spacing w:after="200"/>
        <w:jc w:val="both"/>
        <w:rPr>
          <w:b/>
          <w:szCs w:val="24"/>
          <w:lang w:val="en-GB" w:eastAsia="en-GB"/>
        </w:rPr>
      </w:pPr>
      <w:r>
        <w:rPr>
          <w:b/>
          <w:szCs w:val="24"/>
          <w:lang w:val="en-GB" w:eastAsia="en-GB"/>
        </w:rPr>
        <w:t>Phase 2</w:t>
      </w:r>
      <w:r w:rsidRPr="00C96E99">
        <w:rPr>
          <w:b/>
          <w:szCs w:val="24"/>
          <w:lang w:val="en-GB" w:eastAsia="en-GB"/>
        </w:rPr>
        <w:t>:  Procurement contract award</w:t>
      </w:r>
    </w:p>
    <w:p w:rsidR="00585C28" w:rsidRPr="00AD2EEA" w:rsidRDefault="005F1188" w:rsidP="00585C28">
      <w:pPr>
        <w:tabs>
          <w:tab w:val="left" w:pos="720"/>
          <w:tab w:val="left" w:pos="1440"/>
          <w:tab w:val="left" w:pos="1800"/>
        </w:tabs>
        <w:spacing w:before="60" w:after="60"/>
        <w:ind w:left="720" w:hanging="720"/>
        <w:jc w:val="both"/>
        <w:rPr>
          <w:rFonts w:ascii="Palatino Linotype" w:hAnsi="Palatino Linotype"/>
        </w:rPr>
      </w:pPr>
      <w:r w:rsidRPr="00C96E99">
        <w:rPr>
          <w:szCs w:val="24"/>
          <w:lang w:val="en-GB" w:eastAsia="en-GB"/>
        </w:rPr>
        <w:t>The procurement con</w:t>
      </w:r>
      <w:r w:rsidR="007A72C9">
        <w:rPr>
          <w:szCs w:val="24"/>
          <w:lang w:val="en-GB" w:eastAsia="en-GB"/>
        </w:rPr>
        <w:t>tract will be awarded one (1</w:t>
      </w:r>
      <w:r>
        <w:rPr>
          <w:szCs w:val="24"/>
          <w:lang w:val="en-GB" w:eastAsia="en-GB"/>
        </w:rPr>
        <w:t>) bidder</w:t>
      </w:r>
      <w:r w:rsidR="00142072">
        <w:rPr>
          <w:szCs w:val="24"/>
          <w:lang w:val="en-GB" w:eastAsia="en-GB"/>
        </w:rPr>
        <w:t>s which is</w:t>
      </w:r>
      <w:r w:rsidR="00585C28">
        <w:rPr>
          <w:szCs w:val="24"/>
          <w:lang w:val="en-GB" w:eastAsia="en-GB"/>
        </w:rPr>
        <w:t xml:space="preserve"> economical</w:t>
      </w:r>
      <w:r>
        <w:rPr>
          <w:szCs w:val="24"/>
          <w:lang w:val="en-GB" w:eastAsia="en-GB"/>
        </w:rPr>
        <w:t xml:space="preserve"> </w:t>
      </w:r>
      <w:r w:rsidRPr="00C96E99">
        <w:rPr>
          <w:szCs w:val="24"/>
          <w:lang w:val="en-GB" w:eastAsia="en-GB"/>
        </w:rPr>
        <w:t>substant</w:t>
      </w:r>
      <w:r>
        <w:rPr>
          <w:szCs w:val="24"/>
          <w:lang w:val="en-GB" w:eastAsia="en-GB"/>
        </w:rPr>
        <w:t>ially responsive</w:t>
      </w:r>
      <w:r w:rsidRPr="00C96E99">
        <w:rPr>
          <w:szCs w:val="24"/>
          <w:lang w:val="en-GB" w:eastAsia="en-GB"/>
        </w:rPr>
        <w:t xml:space="preserve"> compliant</w:t>
      </w:r>
      <w:r>
        <w:rPr>
          <w:szCs w:val="24"/>
          <w:lang w:val="en-GB" w:eastAsia="en-GB"/>
        </w:rPr>
        <w:t xml:space="preserve"> to</w:t>
      </w:r>
      <w:r w:rsidRPr="00C96E99">
        <w:rPr>
          <w:szCs w:val="24"/>
          <w:lang w:val="en-GB" w:eastAsia="en-GB"/>
        </w:rPr>
        <w:t xml:space="preserve"> the bid</w:t>
      </w:r>
      <w:r>
        <w:rPr>
          <w:szCs w:val="24"/>
          <w:lang w:val="en-GB" w:eastAsia="en-GB"/>
        </w:rPr>
        <w:t>,</w:t>
      </w:r>
      <w:r w:rsidRPr="00C96E99">
        <w:rPr>
          <w:szCs w:val="24"/>
          <w:lang w:val="en-GB" w:eastAsia="en-GB"/>
        </w:rPr>
        <w:t xml:space="preserve"> </w:t>
      </w:r>
      <w:r>
        <w:rPr>
          <w:szCs w:val="24"/>
          <w:lang w:val="en-GB" w:eastAsia="en-GB"/>
        </w:rPr>
        <w:t>and such bidder</w:t>
      </w:r>
      <w:r w:rsidR="00585C28">
        <w:rPr>
          <w:szCs w:val="24"/>
          <w:lang w:val="en-GB" w:eastAsia="en-GB"/>
        </w:rPr>
        <w:t>s</w:t>
      </w:r>
      <w:r>
        <w:rPr>
          <w:szCs w:val="24"/>
          <w:lang w:val="en-GB" w:eastAsia="en-GB"/>
        </w:rPr>
        <w:t xml:space="preserve"> would be </w:t>
      </w:r>
      <w:r w:rsidR="00142072">
        <w:rPr>
          <w:szCs w:val="24"/>
          <w:lang w:val="en-GB" w:eastAsia="en-GB"/>
        </w:rPr>
        <w:t>selected as preferred supplier</w:t>
      </w:r>
      <w:r w:rsidR="00585C28" w:rsidRPr="00AD2EEA">
        <w:rPr>
          <w:rFonts w:ascii="Palatino Linotype" w:hAnsi="Palatino Linotype"/>
        </w:rPr>
        <w:t>.</w:t>
      </w:r>
    </w:p>
    <w:p w:rsidR="005F1188" w:rsidRDefault="005F1188" w:rsidP="005F1188">
      <w:pPr>
        <w:jc w:val="both"/>
        <w:rPr>
          <w:szCs w:val="24"/>
          <w:lang w:val="en-GB" w:eastAsia="en-GB"/>
        </w:rPr>
      </w:pPr>
    </w:p>
    <w:p w:rsidR="005F1188" w:rsidRPr="00C96E99" w:rsidRDefault="005F1188" w:rsidP="005F1188">
      <w:pPr>
        <w:jc w:val="both"/>
        <w:rPr>
          <w:szCs w:val="24"/>
          <w:lang w:val="en-GB" w:eastAsia="en-GB"/>
        </w:rPr>
      </w:pPr>
    </w:p>
    <w:p w:rsidR="005F1188" w:rsidRDefault="005F1188" w:rsidP="005F1188">
      <w:pPr>
        <w:jc w:val="both"/>
        <w:rPr>
          <w:szCs w:val="24"/>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EF2DE2" w:rsidRDefault="00EF2DE2" w:rsidP="005F1188">
      <w:pPr>
        <w:spacing w:line="288" w:lineRule="auto"/>
        <w:rPr>
          <w:b/>
          <w:szCs w:val="24"/>
          <w:lang w:val="en-ZA"/>
        </w:rPr>
      </w:pPr>
    </w:p>
    <w:p w:rsidR="005F1188" w:rsidRDefault="005F1188" w:rsidP="005F1188">
      <w:pPr>
        <w:spacing w:line="288" w:lineRule="auto"/>
        <w:rPr>
          <w:b/>
          <w:szCs w:val="24"/>
          <w:lang w:val="en-ZA"/>
        </w:rPr>
      </w:pPr>
    </w:p>
    <w:p w:rsidR="005F1188" w:rsidRDefault="005F1188" w:rsidP="005F1188">
      <w:pPr>
        <w:spacing w:line="288" w:lineRule="auto"/>
        <w:rPr>
          <w:b/>
          <w:szCs w:val="24"/>
          <w:lang w:val="en-ZA"/>
        </w:rPr>
      </w:pPr>
    </w:p>
    <w:p w:rsidR="005F1188" w:rsidRPr="007A77E9" w:rsidRDefault="005F1188" w:rsidP="005F1188">
      <w:pPr>
        <w:spacing w:line="288" w:lineRule="auto"/>
        <w:rPr>
          <w:b/>
          <w:szCs w:val="24"/>
          <w:lang w:val="en-ZA"/>
        </w:rPr>
      </w:pPr>
      <w:r w:rsidRPr="00C96E99">
        <w:rPr>
          <w:b/>
          <w:szCs w:val="24"/>
          <w:lang w:val="en-ZA"/>
        </w:rPr>
        <w:t>Table 1:  Mandatory Requirements</w:t>
      </w:r>
    </w:p>
    <w:tbl>
      <w:tblPr>
        <w:tblpPr w:leftFromText="180" w:rightFromText="180" w:vertAnchor="text" w:tblpXSpec="center" w:tblpY="628"/>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67"/>
        <w:gridCol w:w="709"/>
        <w:gridCol w:w="681"/>
      </w:tblGrid>
      <w:tr w:rsidR="005F1188" w:rsidRPr="00C96E99" w:rsidTr="0071379E">
        <w:trPr>
          <w:trHeight w:val="293"/>
        </w:trPr>
        <w:tc>
          <w:tcPr>
            <w:tcW w:w="9067" w:type="dxa"/>
            <w:tcMar>
              <w:top w:w="0" w:type="dxa"/>
              <w:left w:w="108" w:type="dxa"/>
              <w:bottom w:w="0" w:type="dxa"/>
              <w:right w:w="108" w:type="dxa"/>
            </w:tcMar>
            <w:vAlign w:val="center"/>
            <w:hideMark/>
          </w:tcPr>
          <w:p w:rsidR="005F1188" w:rsidRPr="00C96E99" w:rsidRDefault="005F1188" w:rsidP="0071379E">
            <w:pPr>
              <w:jc w:val="center"/>
              <w:rPr>
                <w:b/>
                <w:bCs/>
                <w:szCs w:val="24"/>
                <w:lang w:val="en-ZA"/>
              </w:rPr>
            </w:pPr>
            <w:r w:rsidRPr="00C96E99">
              <w:rPr>
                <w:b/>
                <w:bCs/>
                <w:szCs w:val="24"/>
                <w:lang w:val="en-ZA"/>
              </w:rPr>
              <w:t>Document Description</w:t>
            </w:r>
          </w:p>
        </w:tc>
        <w:tc>
          <w:tcPr>
            <w:tcW w:w="709" w:type="dxa"/>
            <w:tcMar>
              <w:top w:w="0" w:type="dxa"/>
              <w:left w:w="108" w:type="dxa"/>
              <w:bottom w:w="0" w:type="dxa"/>
              <w:right w:w="108" w:type="dxa"/>
            </w:tcMar>
            <w:vAlign w:val="center"/>
            <w:hideMark/>
          </w:tcPr>
          <w:p w:rsidR="005F1188" w:rsidRPr="00C96E99" w:rsidRDefault="005F1188" w:rsidP="0071379E">
            <w:pPr>
              <w:jc w:val="center"/>
              <w:rPr>
                <w:b/>
                <w:bCs/>
                <w:iCs/>
                <w:szCs w:val="24"/>
                <w:lang w:val="en-ZA"/>
              </w:rPr>
            </w:pPr>
            <w:r>
              <w:rPr>
                <w:b/>
                <w:bCs/>
                <w:iCs/>
                <w:szCs w:val="24"/>
                <w:lang w:val="en-ZA"/>
              </w:rPr>
              <w:t>Yes</w:t>
            </w:r>
          </w:p>
        </w:tc>
        <w:tc>
          <w:tcPr>
            <w:tcW w:w="681" w:type="dxa"/>
            <w:vAlign w:val="center"/>
          </w:tcPr>
          <w:p w:rsidR="005F1188" w:rsidRPr="00C96E99" w:rsidRDefault="005F1188" w:rsidP="0071379E">
            <w:pPr>
              <w:jc w:val="center"/>
              <w:rPr>
                <w:b/>
                <w:bCs/>
                <w:iCs/>
                <w:szCs w:val="24"/>
                <w:lang w:val="en-ZA"/>
              </w:rPr>
            </w:pPr>
            <w:r>
              <w:rPr>
                <w:b/>
                <w:bCs/>
                <w:iCs/>
                <w:szCs w:val="24"/>
                <w:lang w:val="en-ZA"/>
              </w:rPr>
              <w:t>No</w:t>
            </w:r>
          </w:p>
        </w:tc>
      </w:tr>
      <w:tr w:rsidR="005F1188" w:rsidRPr="00C96E99" w:rsidTr="0071379E">
        <w:trPr>
          <w:trHeight w:val="293"/>
        </w:trPr>
        <w:tc>
          <w:tcPr>
            <w:tcW w:w="9067" w:type="dxa"/>
            <w:shd w:val="clear" w:color="auto" w:fill="auto"/>
            <w:tcMar>
              <w:top w:w="0" w:type="dxa"/>
              <w:left w:w="108" w:type="dxa"/>
              <w:bottom w:w="0" w:type="dxa"/>
              <w:right w:w="108" w:type="dxa"/>
            </w:tcMar>
          </w:tcPr>
          <w:p w:rsidR="005F1188" w:rsidRPr="00C96E99" w:rsidRDefault="005F1188" w:rsidP="0056373C">
            <w:pPr>
              <w:pStyle w:val="Sec1-Clauses"/>
              <w:numPr>
                <w:ilvl w:val="0"/>
                <w:numId w:val="80"/>
              </w:numPr>
              <w:autoSpaceDE w:val="0"/>
              <w:autoSpaceDN w:val="0"/>
              <w:adjustRightInd w:val="0"/>
              <w:jc w:val="both"/>
              <w:rPr>
                <w:b w:val="0"/>
                <w:szCs w:val="24"/>
              </w:rPr>
            </w:pPr>
            <w:bookmarkStart w:id="317" w:name="_Toc9492128"/>
            <w:r w:rsidRPr="00C96E99">
              <w:rPr>
                <w:b w:val="0"/>
                <w:szCs w:val="24"/>
                <w:lang w:val="en-ZA"/>
              </w:rPr>
              <w:t xml:space="preserve">a valid certified copy of the Company Registration Certificate or </w:t>
            </w:r>
            <w:r w:rsidRPr="00C96E99">
              <w:rPr>
                <w:b w:val="0"/>
                <w:szCs w:val="24"/>
              </w:rPr>
              <w:t xml:space="preserve">Registration of defensive name if applicable </w:t>
            </w:r>
            <w:r w:rsidRPr="00C96E99">
              <w:rPr>
                <w:b w:val="0"/>
                <w:szCs w:val="24"/>
                <w:lang w:val="en-ZA"/>
              </w:rPr>
              <w:t xml:space="preserve">issued by the </w:t>
            </w:r>
            <w:r w:rsidRPr="00C96E99">
              <w:rPr>
                <w:b w:val="0"/>
                <w:szCs w:val="24"/>
              </w:rPr>
              <w:t>Ministry of Industrialization, Trade and SME development</w:t>
            </w:r>
            <w:r w:rsidRPr="00C96E99">
              <w:rPr>
                <w:b w:val="0"/>
                <w:szCs w:val="24"/>
                <w:lang w:val="en-ZA"/>
              </w:rPr>
              <w:t xml:space="preserve"> or BIPA</w:t>
            </w:r>
            <w:bookmarkEnd w:id="317"/>
          </w:p>
        </w:tc>
        <w:tc>
          <w:tcPr>
            <w:tcW w:w="709" w:type="dxa"/>
            <w:tcMar>
              <w:top w:w="0" w:type="dxa"/>
              <w:left w:w="108" w:type="dxa"/>
              <w:bottom w:w="0" w:type="dxa"/>
              <w:right w:w="108" w:type="dxa"/>
            </w:tcMar>
            <w:vAlign w:val="center"/>
          </w:tcPr>
          <w:p w:rsidR="005F1188" w:rsidRPr="00C96E99" w:rsidRDefault="005F1188" w:rsidP="0071379E">
            <w:pPr>
              <w:pStyle w:val="Sec1-Clauses"/>
              <w:numPr>
                <w:ilvl w:val="0"/>
                <w:numId w:val="0"/>
              </w:numPr>
              <w:autoSpaceDE w:val="0"/>
              <w:autoSpaceDN w:val="0"/>
              <w:adjustRightInd w:val="0"/>
              <w:ind w:left="360" w:hanging="360"/>
              <w:jc w:val="center"/>
              <w:rPr>
                <w:b w:val="0"/>
                <w:szCs w:val="24"/>
              </w:rPr>
            </w:pPr>
          </w:p>
        </w:tc>
        <w:tc>
          <w:tcPr>
            <w:tcW w:w="681" w:type="dxa"/>
            <w:vAlign w:val="center"/>
          </w:tcPr>
          <w:p w:rsidR="005F1188" w:rsidRPr="00C96E99" w:rsidRDefault="005F1188" w:rsidP="0071379E">
            <w:pPr>
              <w:pStyle w:val="Sec1-Clauses"/>
              <w:numPr>
                <w:ilvl w:val="0"/>
                <w:numId w:val="0"/>
              </w:numPr>
              <w:autoSpaceDE w:val="0"/>
              <w:autoSpaceDN w:val="0"/>
              <w:adjustRightInd w:val="0"/>
              <w:ind w:left="360" w:hanging="360"/>
              <w:jc w:val="center"/>
              <w:rPr>
                <w:b w:val="0"/>
                <w:szCs w:val="24"/>
              </w:rPr>
            </w:pPr>
          </w:p>
        </w:tc>
      </w:tr>
      <w:tr w:rsidR="005F1188" w:rsidRPr="00C96E99" w:rsidTr="0071379E">
        <w:trPr>
          <w:trHeight w:val="293"/>
        </w:trPr>
        <w:tc>
          <w:tcPr>
            <w:tcW w:w="9067" w:type="dxa"/>
            <w:shd w:val="clear" w:color="auto" w:fill="auto"/>
            <w:tcMar>
              <w:top w:w="0" w:type="dxa"/>
              <w:left w:w="108" w:type="dxa"/>
              <w:bottom w:w="0" w:type="dxa"/>
              <w:right w:w="108" w:type="dxa"/>
            </w:tcMar>
          </w:tcPr>
          <w:p w:rsidR="005F1188" w:rsidRPr="00C96E99" w:rsidRDefault="005F1188" w:rsidP="0056373C">
            <w:pPr>
              <w:pStyle w:val="Sec1-Clauses"/>
              <w:numPr>
                <w:ilvl w:val="0"/>
                <w:numId w:val="80"/>
              </w:numPr>
              <w:autoSpaceDE w:val="0"/>
              <w:autoSpaceDN w:val="0"/>
              <w:adjustRightInd w:val="0"/>
              <w:jc w:val="both"/>
              <w:rPr>
                <w:b w:val="0"/>
                <w:szCs w:val="24"/>
              </w:rPr>
            </w:pPr>
            <w:bookmarkStart w:id="318" w:name="_Toc9492130"/>
            <w:r>
              <w:rPr>
                <w:b w:val="0"/>
                <w:szCs w:val="24"/>
                <w:lang w:val="en-ZA"/>
              </w:rPr>
              <w:t xml:space="preserve">an </w:t>
            </w:r>
            <w:r w:rsidRPr="00C96E99">
              <w:rPr>
                <w:b w:val="0"/>
                <w:szCs w:val="24"/>
                <w:lang w:val="en-ZA"/>
              </w:rPr>
              <w:t xml:space="preserve">original or </w:t>
            </w:r>
            <w:r>
              <w:rPr>
                <w:b w:val="0"/>
                <w:szCs w:val="24"/>
                <w:lang w:val="en-ZA"/>
              </w:rPr>
              <w:t xml:space="preserve"> valid </w:t>
            </w:r>
            <w:r w:rsidRPr="00C96E99">
              <w:rPr>
                <w:b w:val="0"/>
                <w:szCs w:val="24"/>
                <w:lang w:val="en-ZA"/>
              </w:rPr>
              <w:t>certified copy of a Good Standing Tax Certificate from the Receiver of Revenue;</w:t>
            </w:r>
            <w:bookmarkEnd w:id="318"/>
          </w:p>
        </w:tc>
        <w:tc>
          <w:tcPr>
            <w:tcW w:w="709" w:type="dxa"/>
            <w:tcMar>
              <w:top w:w="0" w:type="dxa"/>
              <w:left w:w="108" w:type="dxa"/>
              <w:bottom w:w="0" w:type="dxa"/>
              <w:right w:w="108" w:type="dxa"/>
            </w:tcMar>
            <w:vAlign w:val="center"/>
          </w:tcPr>
          <w:p w:rsidR="005F1188" w:rsidRPr="00C96E99" w:rsidRDefault="005F1188" w:rsidP="0071379E">
            <w:pPr>
              <w:jc w:val="center"/>
              <w:rPr>
                <w:bCs/>
                <w:iCs/>
                <w:szCs w:val="24"/>
                <w:lang w:val="en-ZA"/>
              </w:rPr>
            </w:pPr>
          </w:p>
        </w:tc>
        <w:tc>
          <w:tcPr>
            <w:tcW w:w="681" w:type="dxa"/>
            <w:vAlign w:val="center"/>
          </w:tcPr>
          <w:p w:rsidR="005F1188" w:rsidRPr="00C96E99" w:rsidRDefault="005F1188" w:rsidP="0071379E">
            <w:pPr>
              <w:jc w:val="center"/>
              <w:rPr>
                <w:bCs/>
                <w:iCs/>
                <w:szCs w:val="24"/>
                <w:lang w:val="en-ZA"/>
              </w:rPr>
            </w:pPr>
          </w:p>
        </w:tc>
      </w:tr>
      <w:tr w:rsidR="005F1188" w:rsidRPr="00C96E99" w:rsidTr="0071379E">
        <w:trPr>
          <w:trHeight w:val="335"/>
        </w:trPr>
        <w:tc>
          <w:tcPr>
            <w:tcW w:w="9067" w:type="dxa"/>
            <w:shd w:val="clear" w:color="auto" w:fill="auto"/>
            <w:tcMar>
              <w:top w:w="0" w:type="dxa"/>
              <w:left w:w="108" w:type="dxa"/>
              <w:bottom w:w="0" w:type="dxa"/>
              <w:right w:w="108" w:type="dxa"/>
            </w:tcMar>
          </w:tcPr>
          <w:p w:rsidR="005F1188" w:rsidRPr="00C96E99" w:rsidRDefault="005F1188" w:rsidP="0056373C">
            <w:pPr>
              <w:pStyle w:val="Sec1-Clauses"/>
              <w:numPr>
                <w:ilvl w:val="0"/>
                <w:numId w:val="80"/>
              </w:numPr>
              <w:autoSpaceDE w:val="0"/>
              <w:autoSpaceDN w:val="0"/>
              <w:adjustRightInd w:val="0"/>
              <w:jc w:val="both"/>
              <w:rPr>
                <w:b w:val="0"/>
                <w:szCs w:val="24"/>
                <w:lang w:val="en-ZA"/>
              </w:rPr>
            </w:pPr>
            <w:bookmarkStart w:id="319" w:name="_Toc9492131"/>
            <w:r w:rsidRPr="00C96E99">
              <w:rPr>
                <w:b w:val="0"/>
                <w:szCs w:val="24"/>
                <w:lang w:val="en-ZA"/>
              </w:rPr>
              <w:t>a</w:t>
            </w:r>
            <w:r>
              <w:rPr>
                <w:b w:val="0"/>
                <w:szCs w:val="24"/>
                <w:lang w:val="en-ZA"/>
              </w:rPr>
              <w:t xml:space="preserve">n </w:t>
            </w:r>
            <w:r w:rsidRPr="00C96E99">
              <w:rPr>
                <w:b w:val="0"/>
                <w:szCs w:val="24"/>
                <w:lang w:val="en-ZA"/>
              </w:rPr>
              <w:t xml:space="preserve"> original or</w:t>
            </w:r>
            <w:r>
              <w:rPr>
                <w:b w:val="0"/>
                <w:szCs w:val="24"/>
                <w:lang w:val="en-ZA"/>
              </w:rPr>
              <w:t xml:space="preserve"> valid </w:t>
            </w:r>
            <w:r w:rsidRPr="00C96E99">
              <w:rPr>
                <w:b w:val="0"/>
                <w:szCs w:val="24"/>
                <w:lang w:val="en-ZA"/>
              </w:rPr>
              <w:t xml:space="preserve"> certified copy of a Good Standing Certificate from  Social Security Commission ;</w:t>
            </w:r>
            <w:bookmarkEnd w:id="319"/>
          </w:p>
        </w:tc>
        <w:tc>
          <w:tcPr>
            <w:tcW w:w="709" w:type="dxa"/>
            <w:tcMar>
              <w:top w:w="0" w:type="dxa"/>
              <w:left w:w="108" w:type="dxa"/>
              <w:bottom w:w="0" w:type="dxa"/>
              <w:right w:w="108" w:type="dxa"/>
            </w:tcMar>
            <w:vAlign w:val="center"/>
          </w:tcPr>
          <w:p w:rsidR="005F1188" w:rsidRPr="00C96E99" w:rsidRDefault="005F1188" w:rsidP="0071379E">
            <w:pPr>
              <w:jc w:val="center"/>
              <w:rPr>
                <w:bCs/>
                <w:iCs/>
                <w:szCs w:val="24"/>
                <w:lang w:val="en-ZA"/>
              </w:rPr>
            </w:pPr>
          </w:p>
        </w:tc>
        <w:tc>
          <w:tcPr>
            <w:tcW w:w="681" w:type="dxa"/>
            <w:vAlign w:val="center"/>
          </w:tcPr>
          <w:p w:rsidR="005F1188" w:rsidRPr="00C96E99" w:rsidRDefault="005F1188" w:rsidP="0071379E">
            <w:pPr>
              <w:jc w:val="center"/>
              <w:rPr>
                <w:bCs/>
                <w:iCs/>
                <w:szCs w:val="24"/>
                <w:lang w:val="en-ZA"/>
              </w:rPr>
            </w:pPr>
          </w:p>
        </w:tc>
      </w:tr>
      <w:tr w:rsidR="005F1188" w:rsidRPr="00C96E99" w:rsidTr="0071379E">
        <w:trPr>
          <w:trHeight w:val="293"/>
        </w:trPr>
        <w:tc>
          <w:tcPr>
            <w:tcW w:w="9067" w:type="dxa"/>
            <w:shd w:val="clear" w:color="auto" w:fill="auto"/>
            <w:tcMar>
              <w:top w:w="0" w:type="dxa"/>
              <w:left w:w="108" w:type="dxa"/>
              <w:bottom w:w="0" w:type="dxa"/>
              <w:right w:w="108" w:type="dxa"/>
            </w:tcMar>
          </w:tcPr>
          <w:p w:rsidR="005F1188" w:rsidRPr="00C96E99" w:rsidRDefault="005F1188" w:rsidP="0056373C">
            <w:pPr>
              <w:pStyle w:val="Sec1-Clauses"/>
              <w:numPr>
                <w:ilvl w:val="0"/>
                <w:numId w:val="80"/>
              </w:numPr>
              <w:autoSpaceDE w:val="0"/>
              <w:autoSpaceDN w:val="0"/>
              <w:adjustRightInd w:val="0"/>
              <w:jc w:val="both"/>
              <w:rPr>
                <w:b w:val="0"/>
                <w:szCs w:val="24"/>
              </w:rPr>
            </w:pPr>
            <w:bookmarkStart w:id="320" w:name="_Toc9492132"/>
            <w:r w:rsidRPr="00C96E99">
              <w:rPr>
                <w:b w:val="0"/>
                <w:szCs w:val="24"/>
                <w:lang w:val="en-ZA"/>
              </w:rPr>
              <w:t>a valid certified copy of an Affirmative Action Compliance Certificate or in its absence, proof from the Employment Equity Commissioner that the Bidder is not a relevant employer, or exemption issued in terms of Section 42 of the Affirmative Action Act, 1998;</w:t>
            </w:r>
            <w:bookmarkEnd w:id="320"/>
          </w:p>
        </w:tc>
        <w:tc>
          <w:tcPr>
            <w:tcW w:w="709" w:type="dxa"/>
            <w:tcMar>
              <w:top w:w="0" w:type="dxa"/>
              <w:left w:w="108" w:type="dxa"/>
              <w:bottom w:w="0" w:type="dxa"/>
              <w:right w:w="108" w:type="dxa"/>
            </w:tcMar>
            <w:vAlign w:val="center"/>
          </w:tcPr>
          <w:p w:rsidR="005F1188" w:rsidRPr="00C96E99" w:rsidRDefault="005F1188" w:rsidP="0071379E">
            <w:pPr>
              <w:jc w:val="center"/>
              <w:rPr>
                <w:bCs/>
                <w:iCs/>
                <w:szCs w:val="24"/>
                <w:lang w:val="en-ZA"/>
              </w:rPr>
            </w:pPr>
          </w:p>
        </w:tc>
        <w:tc>
          <w:tcPr>
            <w:tcW w:w="681" w:type="dxa"/>
            <w:vAlign w:val="center"/>
          </w:tcPr>
          <w:p w:rsidR="005F1188" w:rsidRPr="00C96E99" w:rsidRDefault="005F1188" w:rsidP="0071379E">
            <w:pPr>
              <w:jc w:val="center"/>
              <w:rPr>
                <w:bCs/>
                <w:iCs/>
                <w:szCs w:val="24"/>
                <w:lang w:val="en-ZA"/>
              </w:rPr>
            </w:pPr>
          </w:p>
        </w:tc>
      </w:tr>
      <w:tr w:rsidR="005F1188" w:rsidRPr="00C96E99" w:rsidTr="0071379E">
        <w:trPr>
          <w:trHeight w:val="283"/>
        </w:trPr>
        <w:tc>
          <w:tcPr>
            <w:tcW w:w="9067" w:type="dxa"/>
            <w:shd w:val="clear" w:color="auto" w:fill="FFFFFF"/>
            <w:tcMar>
              <w:top w:w="0" w:type="dxa"/>
              <w:left w:w="108" w:type="dxa"/>
              <w:bottom w:w="0" w:type="dxa"/>
              <w:right w:w="108" w:type="dxa"/>
            </w:tcMar>
          </w:tcPr>
          <w:p w:rsidR="005F1188" w:rsidRPr="00C96E99" w:rsidRDefault="005F1188" w:rsidP="0056373C">
            <w:pPr>
              <w:pStyle w:val="ListParagraph"/>
              <w:numPr>
                <w:ilvl w:val="0"/>
                <w:numId w:val="80"/>
              </w:numPr>
              <w:suppressAutoHyphens/>
              <w:overflowPunct w:val="0"/>
              <w:autoSpaceDE w:val="0"/>
              <w:autoSpaceDN w:val="0"/>
              <w:adjustRightInd w:val="0"/>
              <w:jc w:val="both"/>
              <w:textAlignment w:val="baseline"/>
              <w:rPr>
                <w:szCs w:val="24"/>
              </w:rPr>
            </w:pPr>
            <w:r w:rsidRPr="00C96E99">
              <w:rPr>
                <w:szCs w:val="24"/>
                <w:lang w:val="en-ZA"/>
              </w:rPr>
              <w:t>an undertaking on the part of the Bidder that the salaries and wages payable to its personnel in respect of this proposal are compliant to the relevant laws, wage determinations, and Award, where applicable and that it will abide to sub-clause 6.2 of the General Conditions of Contract if it is awarded the Contract or part thereof.</w:t>
            </w:r>
          </w:p>
        </w:tc>
        <w:tc>
          <w:tcPr>
            <w:tcW w:w="709" w:type="dxa"/>
            <w:tcMar>
              <w:top w:w="0" w:type="dxa"/>
              <w:left w:w="108" w:type="dxa"/>
              <w:bottom w:w="0" w:type="dxa"/>
              <w:right w:w="108" w:type="dxa"/>
            </w:tcMar>
            <w:vAlign w:val="center"/>
          </w:tcPr>
          <w:p w:rsidR="005F1188" w:rsidRPr="00C96E99" w:rsidRDefault="005F1188" w:rsidP="0071379E">
            <w:pPr>
              <w:jc w:val="center"/>
              <w:rPr>
                <w:szCs w:val="24"/>
                <w:lang w:val="en-ZA"/>
              </w:rPr>
            </w:pPr>
          </w:p>
        </w:tc>
        <w:tc>
          <w:tcPr>
            <w:tcW w:w="681" w:type="dxa"/>
            <w:vAlign w:val="center"/>
          </w:tcPr>
          <w:p w:rsidR="005F1188" w:rsidRPr="00C96E99" w:rsidRDefault="005F1188" w:rsidP="0071379E">
            <w:pPr>
              <w:jc w:val="center"/>
              <w:rPr>
                <w:szCs w:val="24"/>
                <w:lang w:val="en-ZA"/>
              </w:rPr>
            </w:pPr>
          </w:p>
        </w:tc>
      </w:tr>
      <w:tr w:rsidR="005F1188" w:rsidRPr="00C96E99" w:rsidTr="0071379E">
        <w:trPr>
          <w:trHeight w:val="283"/>
        </w:trPr>
        <w:tc>
          <w:tcPr>
            <w:tcW w:w="9067" w:type="dxa"/>
            <w:shd w:val="clear" w:color="auto" w:fill="auto"/>
            <w:tcMar>
              <w:top w:w="0" w:type="dxa"/>
              <w:left w:w="108" w:type="dxa"/>
              <w:bottom w:w="0" w:type="dxa"/>
              <w:right w:w="108" w:type="dxa"/>
            </w:tcMar>
          </w:tcPr>
          <w:p w:rsidR="005F1188" w:rsidRPr="007745D9" w:rsidRDefault="005F1188" w:rsidP="0056373C">
            <w:pPr>
              <w:pStyle w:val="ListParagraph"/>
              <w:widowControl/>
              <w:numPr>
                <w:ilvl w:val="0"/>
                <w:numId w:val="80"/>
              </w:numPr>
              <w:suppressAutoHyphens/>
              <w:overflowPunct w:val="0"/>
              <w:autoSpaceDE w:val="0"/>
              <w:autoSpaceDN w:val="0"/>
              <w:adjustRightInd w:val="0"/>
              <w:spacing w:line="276" w:lineRule="auto"/>
              <w:contextualSpacing w:val="0"/>
              <w:textAlignment w:val="baseline"/>
              <w:rPr>
                <w:szCs w:val="24"/>
                <w:lang w:val="en-ZA"/>
              </w:rPr>
            </w:pPr>
            <w:r w:rsidRPr="00C96E99">
              <w:rPr>
                <w:szCs w:val="24"/>
              </w:rPr>
              <w:t>a duly completed and signed Bid Securing Declaration form</w:t>
            </w:r>
          </w:p>
          <w:p w:rsidR="005F1188" w:rsidRPr="00C96E99" w:rsidRDefault="005F1188" w:rsidP="0071379E">
            <w:pPr>
              <w:pStyle w:val="ListParagraph"/>
              <w:ind w:left="360"/>
              <w:contextualSpacing w:val="0"/>
              <w:rPr>
                <w:szCs w:val="24"/>
                <w:lang w:val="en-ZA"/>
              </w:rPr>
            </w:pPr>
          </w:p>
        </w:tc>
        <w:tc>
          <w:tcPr>
            <w:tcW w:w="709" w:type="dxa"/>
            <w:tcMar>
              <w:top w:w="0" w:type="dxa"/>
              <w:left w:w="108" w:type="dxa"/>
              <w:bottom w:w="0" w:type="dxa"/>
              <w:right w:w="108" w:type="dxa"/>
            </w:tcMar>
            <w:vAlign w:val="center"/>
          </w:tcPr>
          <w:p w:rsidR="005F1188" w:rsidRPr="00C96E99" w:rsidRDefault="005F1188" w:rsidP="0071379E">
            <w:pPr>
              <w:jc w:val="center"/>
              <w:rPr>
                <w:szCs w:val="24"/>
                <w:lang w:val="en-ZA"/>
              </w:rPr>
            </w:pPr>
          </w:p>
        </w:tc>
        <w:tc>
          <w:tcPr>
            <w:tcW w:w="681" w:type="dxa"/>
            <w:vAlign w:val="center"/>
          </w:tcPr>
          <w:p w:rsidR="005F1188" w:rsidRPr="00C96E99" w:rsidRDefault="005F1188" w:rsidP="0071379E">
            <w:pPr>
              <w:jc w:val="center"/>
              <w:rPr>
                <w:szCs w:val="24"/>
                <w:lang w:val="en-ZA"/>
              </w:rPr>
            </w:pPr>
          </w:p>
        </w:tc>
      </w:tr>
      <w:tr w:rsidR="00DE5A53" w:rsidRPr="00C96E99" w:rsidTr="0071379E">
        <w:trPr>
          <w:trHeight w:val="283"/>
        </w:trPr>
        <w:tc>
          <w:tcPr>
            <w:tcW w:w="9067" w:type="dxa"/>
            <w:shd w:val="clear" w:color="auto" w:fill="auto"/>
            <w:tcMar>
              <w:top w:w="0" w:type="dxa"/>
              <w:left w:w="108" w:type="dxa"/>
              <w:bottom w:w="0" w:type="dxa"/>
              <w:right w:w="108" w:type="dxa"/>
            </w:tcMar>
          </w:tcPr>
          <w:p w:rsidR="00DE5A53" w:rsidRPr="00C96E99" w:rsidRDefault="00DE5A53" w:rsidP="00DE5A53">
            <w:pPr>
              <w:pStyle w:val="ListParagraph"/>
              <w:widowControl/>
              <w:numPr>
                <w:ilvl w:val="0"/>
                <w:numId w:val="80"/>
              </w:numPr>
              <w:suppressAutoHyphens/>
              <w:overflowPunct w:val="0"/>
              <w:autoSpaceDE w:val="0"/>
              <w:autoSpaceDN w:val="0"/>
              <w:adjustRightInd w:val="0"/>
              <w:spacing w:line="276" w:lineRule="auto"/>
              <w:contextualSpacing w:val="0"/>
              <w:textAlignment w:val="baseline"/>
              <w:rPr>
                <w:szCs w:val="24"/>
              </w:rPr>
            </w:pPr>
            <w:r w:rsidRPr="00FF0E72">
              <w:rPr>
                <w:rFonts w:ascii="Palatino Linotype" w:hAnsi="Palatino Linotype"/>
              </w:rPr>
              <w:t xml:space="preserve">Attach proof of confirmation of account from a </w:t>
            </w:r>
            <w:r w:rsidRPr="00FF0E72">
              <w:rPr>
                <w:rFonts w:ascii="Palatino Linotype" w:hAnsi="Palatino Linotype"/>
                <w:b/>
              </w:rPr>
              <w:t>Namibian Banking Institution</w:t>
            </w:r>
            <w:r w:rsidRPr="00FF0E72">
              <w:rPr>
                <w:rFonts w:ascii="Palatino Linotype" w:hAnsi="Palatino Linotype"/>
              </w:rPr>
              <w:t xml:space="preserve">, </w:t>
            </w:r>
            <w:r>
              <w:rPr>
                <w:rFonts w:ascii="Palatino Linotype" w:hAnsi="Palatino Linotype"/>
              </w:rPr>
              <w:t>issued within the past 6 months (Proof of Conformation should have a bank date stamp)</w:t>
            </w:r>
            <w:r w:rsidRPr="00FF0E72">
              <w:rPr>
                <w:rFonts w:ascii="Palatino Linotype" w:hAnsi="Palatino Linotype"/>
              </w:rPr>
              <w:t>.</w:t>
            </w:r>
          </w:p>
        </w:tc>
        <w:tc>
          <w:tcPr>
            <w:tcW w:w="709" w:type="dxa"/>
            <w:tcMar>
              <w:top w:w="0" w:type="dxa"/>
              <w:left w:w="108" w:type="dxa"/>
              <w:bottom w:w="0" w:type="dxa"/>
              <w:right w:w="108" w:type="dxa"/>
            </w:tcMar>
            <w:vAlign w:val="center"/>
          </w:tcPr>
          <w:p w:rsidR="00DE5A53" w:rsidRPr="00C96E99" w:rsidRDefault="00DE5A53" w:rsidP="0071379E">
            <w:pPr>
              <w:jc w:val="center"/>
              <w:rPr>
                <w:szCs w:val="24"/>
                <w:lang w:val="en-ZA"/>
              </w:rPr>
            </w:pPr>
          </w:p>
        </w:tc>
        <w:tc>
          <w:tcPr>
            <w:tcW w:w="681" w:type="dxa"/>
            <w:vAlign w:val="center"/>
          </w:tcPr>
          <w:p w:rsidR="00DE5A53" w:rsidRPr="00C96E99" w:rsidRDefault="00DE5A53" w:rsidP="0071379E">
            <w:pPr>
              <w:jc w:val="center"/>
              <w:rPr>
                <w:szCs w:val="24"/>
                <w:lang w:val="en-ZA"/>
              </w:rPr>
            </w:pPr>
          </w:p>
        </w:tc>
      </w:tr>
      <w:tr w:rsidR="005F1188" w:rsidRPr="00C96E99" w:rsidTr="0071379E">
        <w:trPr>
          <w:trHeight w:val="283"/>
        </w:trPr>
        <w:tc>
          <w:tcPr>
            <w:tcW w:w="9067" w:type="dxa"/>
            <w:shd w:val="clear" w:color="auto" w:fill="auto"/>
            <w:tcMar>
              <w:top w:w="0" w:type="dxa"/>
              <w:left w:w="108" w:type="dxa"/>
              <w:bottom w:w="0" w:type="dxa"/>
              <w:right w:w="108" w:type="dxa"/>
            </w:tcMar>
          </w:tcPr>
          <w:p w:rsidR="005F1188" w:rsidRDefault="005F1188" w:rsidP="0056373C">
            <w:pPr>
              <w:pStyle w:val="ListParagraph"/>
              <w:numPr>
                <w:ilvl w:val="0"/>
                <w:numId w:val="80"/>
              </w:numPr>
              <w:rPr>
                <w:szCs w:val="24"/>
              </w:rPr>
            </w:pPr>
            <w:r>
              <w:rPr>
                <w:szCs w:val="24"/>
              </w:rPr>
              <w:t xml:space="preserve">Duly signed and completed </w:t>
            </w:r>
            <w:r w:rsidRPr="00C96E99">
              <w:rPr>
                <w:szCs w:val="24"/>
              </w:rPr>
              <w:t>Bid Submission Form</w:t>
            </w:r>
          </w:p>
          <w:p w:rsidR="005F1188" w:rsidRPr="007745D9" w:rsidRDefault="005F1188" w:rsidP="0071379E">
            <w:pPr>
              <w:pStyle w:val="ListParagraph"/>
              <w:ind w:left="360"/>
              <w:rPr>
                <w:szCs w:val="24"/>
              </w:rPr>
            </w:pPr>
          </w:p>
        </w:tc>
        <w:tc>
          <w:tcPr>
            <w:tcW w:w="709" w:type="dxa"/>
            <w:tcMar>
              <w:top w:w="0" w:type="dxa"/>
              <w:left w:w="108" w:type="dxa"/>
              <w:bottom w:w="0" w:type="dxa"/>
              <w:right w:w="108" w:type="dxa"/>
            </w:tcMar>
            <w:vAlign w:val="center"/>
          </w:tcPr>
          <w:p w:rsidR="005F1188" w:rsidRPr="00C96E99" w:rsidRDefault="005F1188" w:rsidP="0071379E">
            <w:pPr>
              <w:jc w:val="center"/>
              <w:rPr>
                <w:szCs w:val="24"/>
                <w:lang w:val="en-ZA"/>
              </w:rPr>
            </w:pPr>
          </w:p>
        </w:tc>
        <w:tc>
          <w:tcPr>
            <w:tcW w:w="681" w:type="dxa"/>
            <w:vAlign w:val="center"/>
          </w:tcPr>
          <w:p w:rsidR="005F1188" w:rsidRPr="00C96E99" w:rsidRDefault="005F1188" w:rsidP="0071379E">
            <w:pPr>
              <w:jc w:val="center"/>
              <w:rPr>
                <w:szCs w:val="24"/>
                <w:lang w:val="en-ZA"/>
              </w:rPr>
            </w:pPr>
          </w:p>
        </w:tc>
      </w:tr>
      <w:tr w:rsidR="00633AD6" w:rsidRPr="00C96E99" w:rsidTr="0071379E">
        <w:trPr>
          <w:trHeight w:val="283"/>
        </w:trPr>
        <w:tc>
          <w:tcPr>
            <w:tcW w:w="9067" w:type="dxa"/>
            <w:shd w:val="clear" w:color="auto" w:fill="auto"/>
            <w:tcMar>
              <w:top w:w="0" w:type="dxa"/>
              <w:left w:w="108" w:type="dxa"/>
              <w:bottom w:w="0" w:type="dxa"/>
              <w:right w:w="108" w:type="dxa"/>
            </w:tcMar>
          </w:tcPr>
          <w:p w:rsidR="00633AD6" w:rsidRDefault="00633AD6" w:rsidP="0056373C">
            <w:pPr>
              <w:pStyle w:val="ListParagraph"/>
              <w:numPr>
                <w:ilvl w:val="0"/>
                <w:numId w:val="80"/>
              </w:numPr>
              <w:rPr>
                <w:szCs w:val="24"/>
              </w:rPr>
            </w:pPr>
            <w:r w:rsidRPr="000D786A">
              <w:t>The bidder ensured that all pages of the bidding document are fully completed with accurate information at the correct spaces provided and all pages are initialed.</w:t>
            </w:r>
          </w:p>
        </w:tc>
        <w:tc>
          <w:tcPr>
            <w:tcW w:w="709" w:type="dxa"/>
            <w:tcMar>
              <w:top w:w="0" w:type="dxa"/>
              <w:left w:w="108" w:type="dxa"/>
              <w:bottom w:w="0" w:type="dxa"/>
              <w:right w:w="108" w:type="dxa"/>
            </w:tcMar>
            <w:vAlign w:val="center"/>
          </w:tcPr>
          <w:p w:rsidR="00633AD6" w:rsidRPr="00C96E99" w:rsidRDefault="00633AD6" w:rsidP="0071379E">
            <w:pPr>
              <w:jc w:val="center"/>
              <w:rPr>
                <w:szCs w:val="24"/>
                <w:lang w:val="en-ZA"/>
              </w:rPr>
            </w:pPr>
          </w:p>
        </w:tc>
        <w:tc>
          <w:tcPr>
            <w:tcW w:w="681" w:type="dxa"/>
            <w:vAlign w:val="center"/>
          </w:tcPr>
          <w:p w:rsidR="00633AD6" w:rsidRPr="00C96E99" w:rsidRDefault="00633AD6" w:rsidP="0071379E">
            <w:pPr>
              <w:jc w:val="center"/>
              <w:rPr>
                <w:szCs w:val="24"/>
                <w:lang w:val="en-ZA"/>
              </w:rPr>
            </w:pPr>
          </w:p>
        </w:tc>
      </w:tr>
      <w:tr w:rsidR="005F1188" w:rsidRPr="00C96E99" w:rsidTr="0071379E">
        <w:trPr>
          <w:trHeight w:val="636"/>
        </w:trPr>
        <w:tc>
          <w:tcPr>
            <w:tcW w:w="9067" w:type="dxa"/>
            <w:shd w:val="clear" w:color="auto" w:fill="auto"/>
            <w:tcMar>
              <w:top w:w="0" w:type="dxa"/>
              <w:left w:w="108" w:type="dxa"/>
              <w:bottom w:w="0" w:type="dxa"/>
              <w:right w:w="108" w:type="dxa"/>
            </w:tcMar>
          </w:tcPr>
          <w:p w:rsidR="005F1188" w:rsidRDefault="00633AD6" w:rsidP="0056373C">
            <w:pPr>
              <w:pStyle w:val="ListParagraph"/>
              <w:numPr>
                <w:ilvl w:val="0"/>
                <w:numId w:val="80"/>
              </w:numPr>
              <w:rPr>
                <w:szCs w:val="24"/>
              </w:rPr>
            </w:pPr>
            <w:r>
              <w:rPr>
                <w:rFonts w:ascii="Palatino Linotype" w:hAnsi="Palatino Linotype"/>
              </w:rPr>
              <w:t>P</w:t>
            </w:r>
            <w:r w:rsidR="00DE5A53" w:rsidRPr="00FF0E72">
              <w:rPr>
                <w:rFonts w:ascii="Palatino Linotype" w:hAnsi="Palatino Linotype"/>
              </w:rPr>
              <w:t>rincip</w:t>
            </w:r>
            <w:r w:rsidR="00DE5A53">
              <w:rPr>
                <w:rFonts w:ascii="Palatino Linotype" w:hAnsi="Palatino Linotype"/>
              </w:rPr>
              <w:t>a</w:t>
            </w:r>
            <w:r w:rsidR="00DE5A53" w:rsidRPr="00FF0E72">
              <w:rPr>
                <w:rFonts w:ascii="Palatino Linotype" w:hAnsi="Palatino Linotype"/>
              </w:rPr>
              <w:t xml:space="preserve">l </w:t>
            </w:r>
            <w:r w:rsidR="00DE5A53">
              <w:rPr>
                <w:rFonts w:ascii="Palatino Linotype" w:hAnsi="Palatino Linotype"/>
              </w:rPr>
              <w:t xml:space="preserve">business should be in line </w:t>
            </w:r>
            <w:r w:rsidR="002E26AE">
              <w:rPr>
                <w:rFonts w:ascii="Palatino Linotype" w:hAnsi="Palatino Linotype"/>
                <w:b/>
              </w:rPr>
              <w:t>(</w:t>
            </w:r>
            <w:r w:rsidR="00C826C3">
              <w:rPr>
                <w:rFonts w:ascii="Palatino Linotype" w:hAnsi="Palatino Linotype"/>
                <w:b/>
              </w:rPr>
              <w:t>Furniture/ Carpentry</w:t>
            </w:r>
            <w:r w:rsidR="00752749">
              <w:rPr>
                <w:rFonts w:ascii="Palatino Linotype" w:hAnsi="Palatino Linotype"/>
                <w:b/>
              </w:rPr>
              <w:t>/ Welding</w:t>
            </w:r>
            <w:r w:rsidR="00635D2D">
              <w:rPr>
                <w:rFonts w:ascii="Palatino Linotype" w:hAnsi="Palatino Linotype"/>
                <w:b/>
              </w:rPr>
              <w:t>/ Fabrication</w:t>
            </w:r>
            <w:r w:rsidR="00DE5A53" w:rsidRPr="00DE5A53">
              <w:rPr>
                <w:rFonts w:ascii="Palatino Linotype" w:hAnsi="Palatino Linotype"/>
                <w:b/>
              </w:rPr>
              <w:t>)</w:t>
            </w:r>
          </w:p>
        </w:tc>
        <w:tc>
          <w:tcPr>
            <w:tcW w:w="709" w:type="dxa"/>
            <w:tcMar>
              <w:top w:w="0" w:type="dxa"/>
              <w:left w:w="108" w:type="dxa"/>
              <w:bottom w:w="0" w:type="dxa"/>
              <w:right w:w="108" w:type="dxa"/>
            </w:tcMar>
            <w:vAlign w:val="center"/>
          </w:tcPr>
          <w:p w:rsidR="005F1188" w:rsidRPr="00C96E99" w:rsidRDefault="005F1188" w:rsidP="0071379E">
            <w:pPr>
              <w:jc w:val="center"/>
              <w:rPr>
                <w:szCs w:val="24"/>
                <w:lang w:val="en-ZA"/>
              </w:rPr>
            </w:pPr>
          </w:p>
        </w:tc>
        <w:tc>
          <w:tcPr>
            <w:tcW w:w="681" w:type="dxa"/>
            <w:vAlign w:val="center"/>
          </w:tcPr>
          <w:p w:rsidR="005F1188" w:rsidRPr="00C96E99" w:rsidRDefault="005F1188" w:rsidP="0071379E">
            <w:pPr>
              <w:jc w:val="center"/>
              <w:rPr>
                <w:szCs w:val="24"/>
                <w:lang w:val="en-ZA"/>
              </w:rPr>
            </w:pPr>
          </w:p>
        </w:tc>
      </w:tr>
      <w:tr w:rsidR="007B7C62" w:rsidRPr="00C96E99" w:rsidTr="0071379E">
        <w:trPr>
          <w:trHeight w:val="636"/>
        </w:trPr>
        <w:tc>
          <w:tcPr>
            <w:tcW w:w="9067" w:type="dxa"/>
            <w:shd w:val="clear" w:color="auto" w:fill="auto"/>
            <w:tcMar>
              <w:top w:w="0" w:type="dxa"/>
              <w:left w:w="108" w:type="dxa"/>
              <w:bottom w:w="0" w:type="dxa"/>
              <w:right w:w="108" w:type="dxa"/>
            </w:tcMar>
          </w:tcPr>
          <w:p w:rsidR="007B7C62" w:rsidRDefault="00633AD6" w:rsidP="0056373C">
            <w:pPr>
              <w:pStyle w:val="ListParagraph"/>
              <w:numPr>
                <w:ilvl w:val="0"/>
                <w:numId w:val="80"/>
              </w:numPr>
              <w:rPr>
                <w:spacing w:val="-2"/>
              </w:rPr>
            </w:pPr>
            <w:r w:rsidRPr="000D786A">
              <w:rPr>
                <w:spacing w:val="-2"/>
              </w:rPr>
              <w:t xml:space="preserve">Attached an original or certified </w:t>
            </w:r>
            <w:r w:rsidR="002E26AE">
              <w:rPr>
                <w:spacing w:val="-2"/>
              </w:rPr>
              <w:t>copy of proof of at least three (3</w:t>
            </w:r>
            <w:r w:rsidRPr="000D786A">
              <w:rPr>
                <w:spacing w:val="-2"/>
              </w:rPr>
              <w:t>) reference letters of rendering similar services / delivering</w:t>
            </w:r>
            <w:r>
              <w:rPr>
                <w:spacing w:val="-2"/>
              </w:rPr>
              <w:t xml:space="preserve"> similar goods (</w:t>
            </w:r>
            <w:r w:rsidR="00752749">
              <w:rPr>
                <w:b/>
                <w:spacing w:val="-2"/>
              </w:rPr>
              <w:t xml:space="preserve">Play </w:t>
            </w:r>
            <w:r w:rsidR="00635D2D">
              <w:rPr>
                <w:b/>
                <w:spacing w:val="-2"/>
              </w:rPr>
              <w:t>Ground</w:t>
            </w:r>
            <w:r w:rsidR="00752749">
              <w:rPr>
                <w:b/>
                <w:spacing w:val="-2"/>
              </w:rPr>
              <w:t xml:space="preserve"> Equipment</w:t>
            </w:r>
            <w:r w:rsidRPr="000D786A">
              <w:rPr>
                <w:spacing w:val="-2"/>
              </w:rPr>
              <w:t>).</w:t>
            </w:r>
          </w:p>
        </w:tc>
        <w:tc>
          <w:tcPr>
            <w:tcW w:w="709" w:type="dxa"/>
            <w:tcMar>
              <w:top w:w="0" w:type="dxa"/>
              <w:left w:w="108" w:type="dxa"/>
              <w:bottom w:w="0" w:type="dxa"/>
              <w:right w:w="108" w:type="dxa"/>
            </w:tcMar>
            <w:vAlign w:val="center"/>
          </w:tcPr>
          <w:p w:rsidR="007B7C62" w:rsidRPr="00C96E99" w:rsidRDefault="007B7C62" w:rsidP="0071379E">
            <w:pPr>
              <w:jc w:val="center"/>
              <w:rPr>
                <w:szCs w:val="24"/>
                <w:lang w:val="en-ZA"/>
              </w:rPr>
            </w:pPr>
          </w:p>
        </w:tc>
        <w:tc>
          <w:tcPr>
            <w:tcW w:w="681" w:type="dxa"/>
            <w:vAlign w:val="center"/>
          </w:tcPr>
          <w:p w:rsidR="007B7C62" w:rsidRPr="00C96E99" w:rsidRDefault="007B7C62" w:rsidP="0071379E">
            <w:pPr>
              <w:jc w:val="center"/>
              <w:rPr>
                <w:szCs w:val="24"/>
                <w:lang w:val="en-ZA"/>
              </w:rPr>
            </w:pPr>
          </w:p>
        </w:tc>
      </w:tr>
    </w:tbl>
    <w:p w:rsidR="005F1188" w:rsidRDefault="00951FC2" w:rsidP="005F1188">
      <w:pPr>
        <w:jc w:val="both"/>
        <w:rPr>
          <w:szCs w:val="24"/>
        </w:rPr>
      </w:pPr>
      <w:r w:rsidRPr="00951FC2">
        <w:rPr>
          <w:b/>
          <w:szCs w:val="24"/>
          <w:u w:val="single"/>
        </w:rPr>
        <w:t xml:space="preserve">NB: </w:t>
      </w:r>
      <w:r>
        <w:rPr>
          <w:szCs w:val="24"/>
          <w:lang w:val="en-ZA"/>
        </w:rPr>
        <w:t>This table is to be completed by the BEC. Bidders should only initial the page</w:t>
      </w:r>
      <w:r>
        <w:rPr>
          <w:szCs w:val="24"/>
        </w:rPr>
        <w:t>.</w:t>
      </w:r>
    </w:p>
    <w:p w:rsidR="005F1188" w:rsidRDefault="005F1188" w:rsidP="005F1188">
      <w:pPr>
        <w:jc w:val="both"/>
        <w:rPr>
          <w:szCs w:val="24"/>
        </w:rPr>
      </w:pPr>
    </w:p>
    <w:p w:rsidR="005F1188" w:rsidRDefault="005F1188" w:rsidP="005F1188">
      <w:pPr>
        <w:jc w:val="both"/>
        <w:rPr>
          <w:szCs w:val="24"/>
        </w:rPr>
      </w:pPr>
    </w:p>
    <w:p w:rsidR="005F1188" w:rsidRPr="00A03B06" w:rsidRDefault="005F1188" w:rsidP="005F1188">
      <w:pPr>
        <w:spacing w:after="200"/>
        <w:ind w:left="720" w:right="288"/>
        <w:jc w:val="both"/>
        <w:rPr>
          <w:b/>
          <w:color w:val="000000"/>
          <w:szCs w:val="24"/>
        </w:rPr>
      </w:pPr>
    </w:p>
    <w:p w:rsidR="005F1188" w:rsidRPr="00A85E35" w:rsidRDefault="005F1188" w:rsidP="005F1188">
      <w:pPr>
        <w:keepNext/>
        <w:tabs>
          <w:tab w:val="left" w:pos="1422"/>
        </w:tabs>
        <w:spacing w:after="200"/>
        <w:ind w:left="720" w:right="288"/>
        <w:jc w:val="both"/>
        <w:outlineLvl w:val="0"/>
        <w:rPr>
          <w:i/>
          <w:sz w:val="22"/>
          <w:lang w:val="en-ZA"/>
        </w:rPr>
      </w:pPr>
    </w:p>
    <w:p w:rsidR="005F1188" w:rsidRDefault="005F1188" w:rsidP="005F1188">
      <w:pPr>
        <w:pStyle w:val="SectionVHeader"/>
        <w:rPr>
          <w:highlight w:val="yellow"/>
        </w:rPr>
      </w:pPr>
    </w:p>
    <w:p w:rsidR="00DE5A53" w:rsidRDefault="00DE5A53" w:rsidP="005F1188">
      <w:pPr>
        <w:pStyle w:val="SectionVHeader"/>
        <w:rPr>
          <w:highlight w:val="yellow"/>
        </w:rPr>
      </w:pPr>
    </w:p>
    <w:p w:rsidR="00DE5A53" w:rsidRDefault="00DE5A53" w:rsidP="005F1188">
      <w:pPr>
        <w:pStyle w:val="SectionVHeader"/>
        <w:rPr>
          <w:highlight w:val="yellow"/>
        </w:rPr>
      </w:pPr>
    </w:p>
    <w:p w:rsidR="00DE5A53" w:rsidRPr="00402372" w:rsidRDefault="00DE5A53" w:rsidP="005F1188">
      <w:pPr>
        <w:pStyle w:val="SectionVHeader"/>
        <w:rPr>
          <w:highlight w:val="yellow"/>
        </w:rPr>
      </w:pPr>
    </w:p>
    <w:p w:rsidR="005F1188" w:rsidRPr="00B41E2B" w:rsidRDefault="005F1188" w:rsidP="005F1188">
      <w:pPr>
        <w:jc w:val="center"/>
        <w:rPr>
          <w:b/>
          <w:sz w:val="36"/>
        </w:rPr>
      </w:pPr>
    </w:p>
    <w:p w:rsidR="005F1188" w:rsidRPr="00B41E2B" w:rsidRDefault="005F1188" w:rsidP="005F1188">
      <w:pPr>
        <w:jc w:val="center"/>
        <w:rPr>
          <w:b/>
        </w:rPr>
      </w:pPr>
      <w:r w:rsidRPr="00B41E2B">
        <w:rPr>
          <w:b/>
          <w:sz w:val="36"/>
        </w:rPr>
        <w:t>Contents</w:t>
      </w:r>
    </w:p>
    <w:p w:rsidR="005F1188" w:rsidRPr="00B41E2B" w:rsidRDefault="005F1188" w:rsidP="005F1188">
      <w:pPr>
        <w:pStyle w:val="BankNormal"/>
      </w:pPr>
      <w:r w:rsidRPr="00B41E2B">
        <w:t>1. Evaluation Criteria (ITB 36.3 (d))</w:t>
      </w:r>
    </w:p>
    <w:p w:rsidR="005F1188" w:rsidRPr="00B41E2B" w:rsidRDefault="005F1188" w:rsidP="005F1188">
      <w:pPr>
        <w:pStyle w:val="BankNormal"/>
      </w:pPr>
      <w:r w:rsidRPr="00B41E2B">
        <w:t>2. Multiple Contracts (ITB 36.6)</w:t>
      </w:r>
    </w:p>
    <w:p w:rsidR="005F1188" w:rsidRPr="00B41E2B" w:rsidRDefault="005F1188" w:rsidP="005F1188">
      <w:pPr>
        <w:pStyle w:val="BankNormal"/>
      </w:pPr>
      <w:r w:rsidRPr="00B41E2B">
        <w:t>3. Post</w:t>
      </w:r>
      <w:r>
        <w:t xml:space="preserve"> </w:t>
      </w:r>
      <w:r w:rsidRPr="00B41E2B">
        <w:t>qualification Requirements (ITB 38.2)</w:t>
      </w:r>
    </w:p>
    <w:p w:rsidR="005F1188" w:rsidRPr="00B41E2B" w:rsidRDefault="005F1188" w:rsidP="005F1188">
      <w:pPr>
        <w:pStyle w:val="BankNormal"/>
        <w:rPr>
          <w:b/>
        </w:rPr>
      </w:pPr>
      <w:r w:rsidRPr="00B41E2B">
        <w:t>4. Margin of Preference (ITB 35.1)</w:t>
      </w:r>
    </w:p>
    <w:p w:rsidR="005F1188" w:rsidRPr="00B41E2B" w:rsidRDefault="005F1188" w:rsidP="005F1188">
      <w:pPr>
        <w:spacing w:before="120"/>
        <w:jc w:val="both"/>
        <w:rPr>
          <w:b/>
          <w:sz w:val="28"/>
        </w:rPr>
      </w:pPr>
      <w:r w:rsidRPr="00B41E2B">
        <w:rPr>
          <w:b/>
        </w:rPr>
        <w:br w:type="page"/>
      </w:r>
    </w:p>
    <w:p w:rsidR="005F1188" w:rsidRPr="00B41E2B" w:rsidRDefault="005F1188" w:rsidP="005F1188">
      <w:pPr>
        <w:spacing w:after="200"/>
        <w:rPr>
          <w:b/>
          <w:bCs/>
          <w:sz w:val="28"/>
        </w:rPr>
      </w:pPr>
      <w:r w:rsidRPr="00B41E2B">
        <w:rPr>
          <w:b/>
          <w:bCs/>
          <w:sz w:val="28"/>
        </w:rPr>
        <w:lastRenderedPageBreak/>
        <w:t>1. Evaluation Criteria (ITB 36.3 (d))</w:t>
      </w:r>
    </w:p>
    <w:p w:rsidR="005F1188" w:rsidRPr="00B41E2B" w:rsidRDefault="005F1188" w:rsidP="005F1188">
      <w:pPr>
        <w:tabs>
          <w:tab w:val="left" w:pos="540"/>
        </w:tabs>
        <w:suppressAutoHyphens/>
        <w:spacing w:after="200"/>
        <w:ind w:right="-72"/>
        <w:jc w:val="both"/>
      </w:pPr>
      <w:r w:rsidRPr="00B41E2B">
        <w:rPr>
          <w:i/>
          <w:iCs/>
        </w:rPr>
        <w:tab/>
      </w:r>
      <w:r w:rsidRPr="00B41E2B">
        <w:t>The Purchaser’s evaluation of a bid may take into account, in addition to the Bid Price quoted in accordance with ITB Clause 15.6, one or more of the following factors as specified in ITB</w:t>
      </w:r>
      <w:r w:rsidRPr="00B41E2B">
        <w:rPr>
          <w:bCs/>
        </w:rPr>
        <w:t xml:space="preserve"> Sub-Clause 36.3(d) and in BDS referring to </w:t>
      </w:r>
      <w:r w:rsidRPr="00B41E2B">
        <w:t>ITB</w:t>
      </w:r>
      <w:r w:rsidRPr="00B41E2B">
        <w:rPr>
          <w:bCs/>
        </w:rPr>
        <w:t xml:space="preserve"> 36.3(d)</w:t>
      </w:r>
      <w:r w:rsidRPr="00B41E2B">
        <w:rPr>
          <w:b/>
        </w:rPr>
        <w:t>,</w:t>
      </w:r>
      <w:r w:rsidRPr="00B41E2B">
        <w:t xml:space="preserve"> using</w:t>
      </w:r>
      <w:r w:rsidRPr="00B41E2B">
        <w:rPr>
          <w:i/>
          <w:iCs/>
        </w:rPr>
        <w:t xml:space="preserve"> </w:t>
      </w:r>
      <w:r w:rsidRPr="00B41E2B">
        <w:t xml:space="preserve">the following criteria and methodologies. </w:t>
      </w:r>
    </w:p>
    <w:p w:rsidR="005F1188" w:rsidRPr="00B41E2B" w:rsidRDefault="005F1188" w:rsidP="005F1188">
      <w:pPr>
        <w:pStyle w:val="BlockText"/>
        <w:tabs>
          <w:tab w:val="clear" w:pos="1440"/>
          <w:tab w:val="clear" w:pos="1800"/>
          <w:tab w:val="left" w:pos="1080"/>
        </w:tabs>
        <w:spacing w:after="200"/>
      </w:pPr>
      <w:r w:rsidRPr="00B41E2B">
        <w:t>(a)</w:t>
      </w:r>
      <w:r w:rsidRPr="00B41E2B">
        <w:tab/>
        <w:t>Delivery schedule. (as per Incoterms specified in the BDS)</w:t>
      </w:r>
    </w:p>
    <w:p w:rsidR="005F1188" w:rsidRPr="00B41E2B" w:rsidRDefault="005F1188" w:rsidP="005F1188">
      <w:pPr>
        <w:tabs>
          <w:tab w:val="left" w:pos="1080"/>
        </w:tabs>
        <w:suppressAutoHyphens/>
        <w:spacing w:after="200"/>
        <w:ind w:left="1080" w:right="-72" w:hanging="540"/>
        <w:jc w:val="both"/>
      </w:pPr>
      <w:r w:rsidRPr="00B41E2B">
        <w:t xml:space="preserve"> (b)</w:t>
      </w:r>
      <w:r w:rsidRPr="00B41E2B">
        <w:tab/>
        <w:t xml:space="preserve">Deviation in payment schedule. </w:t>
      </w:r>
    </w:p>
    <w:p w:rsidR="005F1188" w:rsidRPr="00B41E2B" w:rsidRDefault="005F1188" w:rsidP="005F1188">
      <w:pPr>
        <w:suppressAutoHyphens/>
        <w:spacing w:after="200"/>
        <w:ind w:left="1620" w:right="-72"/>
        <w:jc w:val="both"/>
        <w:rPr>
          <w:bCs/>
          <w:iCs/>
        </w:rPr>
      </w:pPr>
      <w:r w:rsidRPr="00B41E2B">
        <w:rPr>
          <w:iCs/>
        </w:rPr>
        <w:t xml:space="preserve">The SCC stipulates the payment schedule specified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the SCC, at the rate per annum specified in </w:t>
      </w:r>
      <w:r w:rsidRPr="00B41E2B">
        <w:rPr>
          <w:bCs/>
          <w:iCs/>
        </w:rPr>
        <w:t>BDS</w:t>
      </w:r>
      <w:r w:rsidRPr="00B41E2B">
        <w:rPr>
          <w:iCs/>
        </w:rPr>
        <w:t xml:space="preserve"> </w:t>
      </w:r>
      <w:r w:rsidRPr="00B41E2B">
        <w:rPr>
          <w:bCs/>
          <w:iCs/>
        </w:rPr>
        <w:t>Sub-Clause 36.3 (d).</w:t>
      </w:r>
    </w:p>
    <w:p w:rsidR="005F1188" w:rsidRPr="00B41E2B" w:rsidRDefault="005F1188" w:rsidP="005F1188">
      <w:pPr>
        <w:tabs>
          <w:tab w:val="left" w:pos="1080"/>
        </w:tabs>
        <w:suppressAutoHyphens/>
        <w:spacing w:after="200"/>
        <w:ind w:left="1080" w:right="-72" w:hanging="540"/>
        <w:jc w:val="both"/>
      </w:pPr>
      <w:r w:rsidRPr="00B41E2B">
        <w:t>(c)</w:t>
      </w:r>
      <w:r w:rsidRPr="00B41E2B">
        <w:tab/>
        <w:t xml:space="preserve">Cost of major replacement components, mandatory spare parts, and service. </w:t>
      </w:r>
      <w:r w:rsidRPr="00B41E2B">
        <w:rPr>
          <w:i/>
          <w:iCs/>
        </w:rPr>
        <w:t>N/A</w:t>
      </w:r>
    </w:p>
    <w:p w:rsidR="005F1188" w:rsidRPr="00B41E2B" w:rsidRDefault="005F1188" w:rsidP="005F1188">
      <w:pPr>
        <w:tabs>
          <w:tab w:val="left" w:pos="1080"/>
        </w:tabs>
        <w:suppressAutoHyphens/>
        <w:spacing w:after="200"/>
        <w:ind w:left="1080" w:right="-72" w:hanging="540"/>
        <w:jc w:val="both"/>
        <w:rPr>
          <w:i/>
          <w:iCs/>
        </w:rPr>
      </w:pPr>
      <w:r w:rsidRPr="00B41E2B">
        <w:t>(d)</w:t>
      </w:r>
      <w:r w:rsidRPr="00B41E2B">
        <w:tab/>
        <w:t>Availability in Namibia of spare parts and after sales services for equipment offered in the bid</w:t>
      </w:r>
      <w:r w:rsidRPr="00B41E2B">
        <w:rPr>
          <w:i/>
          <w:iCs/>
        </w:rPr>
        <w:t>.</w:t>
      </w:r>
    </w:p>
    <w:p w:rsidR="005F1188" w:rsidRPr="00B41E2B" w:rsidRDefault="005F1188" w:rsidP="005F1188">
      <w:pPr>
        <w:suppressAutoHyphens/>
        <w:spacing w:after="200"/>
        <w:ind w:left="1080" w:right="-72"/>
        <w:jc w:val="both"/>
        <w:rPr>
          <w:i/>
          <w:iCs/>
        </w:rPr>
      </w:pPr>
      <w:r w:rsidRPr="00B41E2B">
        <w:t xml:space="preserve">An adjustment equal to the cost to the Purchaser of establishing the minimum service facilities and parts inventories, as outlined in BDS </w:t>
      </w:r>
      <w:r w:rsidRPr="00B41E2B">
        <w:rPr>
          <w:bCs/>
        </w:rPr>
        <w:t>Sub-Clause 36.3(d)</w:t>
      </w:r>
      <w:r w:rsidRPr="00B41E2B">
        <w:t>, if quoted separately, shall be added to the bid price, for evaluation purposes only</w:t>
      </w:r>
      <w:r w:rsidRPr="00B41E2B">
        <w:rPr>
          <w:i/>
          <w:iCs/>
        </w:rPr>
        <w:t>.</w:t>
      </w:r>
    </w:p>
    <w:p w:rsidR="005F1188" w:rsidRPr="00B41E2B" w:rsidRDefault="005F1188" w:rsidP="005F1188">
      <w:pPr>
        <w:keepNext/>
        <w:keepLines/>
        <w:tabs>
          <w:tab w:val="left" w:pos="1080"/>
        </w:tabs>
        <w:suppressAutoHyphens/>
        <w:spacing w:after="200"/>
        <w:ind w:left="1094" w:right="-72" w:hanging="547"/>
        <w:jc w:val="both"/>
      </w:pPr>
      <w:r w:rsidRPr="00B41E2B">
        <w:t>(e)</w:t>
      </w:r>
      <w:r w:rsidRPr="00B41E2B">
        <w:tab/>
        <w:t>Projected operating and maintenance costs.</w:t>
      </w:r>
    </w:p>
    <w:p w:rsidR="005F1188" w:rsidRPr="00B41E2B" w:rsidRDefault="005F1188" w:rsidP="005F1188">
      <w:pPr>
        <w:suppressAutoHyphens/>
        <w:spacing w:after="200"/>
        <w:ind w:left="1080" w:right="-72"/>
        <w:jc w:val="both"/>
        <w:rPr>
          <w:i/>
          <w:iCs/>
        </w:rPr>
      </w:pPr>
      <w:r w:rsidRPr="00B41E2B">
        <w:t xml:space="preserve">An adjustment to take into account the operating and maintenance costs of the Goods will be added to the bid price, for evaluation purposes only, if specified in BDS </w:t>
      </w:r>
      <w:r w:rsidRPr="00B41E2B">
        <w:rPr>
          <w:bCs/>
        </w:rPr>
        <w:t>Sub-Clause 36.3(d)</w:t>
      </w:r>
      <w:r w:rsidRPr="00B41E2B">
        <w:t xml:space="preserve">. The adjustment will be evaluated in accordance with the methodology specified in the </w:t>
      </w:r>
      <w:r w:rsidRPr="00B41E2B">
        <w:rPr>
          <w:bCs/>
        </w:rPr>
        <w:t>BDS</w:t>
      </w:r>
      <w:r w:rsidRPr="00B41E2B">
        <w:t xml:space="preserve"> </w:t>
      </w:r>
      <w:r w:rsidRPr="00B41E2B">
        <w:rPr>
          <w:bCs/>
        </w:rPr>
        <w:t>Sub-Clause 36.3(d)</w:t>
      </w:r>
      <w:r w:rsidRPr="00B41E2B">
        <w:t>.</w:t>
      </w:r>
    </w:p>
    <w:p w:rsidR="005F1188" w:rsidRPr="00B41E2B" w:rsidRDefault="005F1188" w:rsidP="005F1188">
      <w:pPr>
        <w:pStyle w:val="BlockText"/>
        <w:tabs>
          <w:tab w:val="clear" w:pos="1440"/>
          <w:tab w:val="clear" w:pos="1800"/>
          <w:tab w:val="left" w:pos="1080"/>
        </w:tabs>
        <w:spacing w:after="200"/>
      </w:pPr>
      <w:r w:rsidRPr="00B41E2B">
        <w:t>(f)</w:t>
      </w:r>
      <w:r w:rsidRPr="00B41E2B">
        <w:tab/>
        <w:t xml:space="preserve">Performance and productivity of the equipment. </w:t>
      </w:r>
    </w:p>
    <w:p w:rsidR="005F1188" w:rsidRPr="00B41E2B" w:rsidRDefault="005F1188" w:rsidP="005F1188">
      <w:pPr>
        <w:suppressAutoHyphens/>
        <w:spacing w:after="200"/>
        <w:ind w:left="1620" w:right="-72"/>
        <w:jc w:val="both"/>
        <w:rPr>
          <w:i/>
          <w:iCs/>
        </w:rPr>
      </w:pPr>
      <w:r w:rsidRPr="00B41E2B">
        <w:t xml:space="preserve"> An adjustment to take into account the productivity of the goods offered in the bid</w:t>
      </w:r>
      <w:r w:rsidRPr="00B41E2B">
        <w:rPr>
          <w:bCs/>
        </w:rPr>
        <w:t xml:space="preserve"> will be added to the bid price for evaluation purposes only, if so specified in BDS Sub-Clause 36.3(d).  </w:t>
      </w:r>
      <w:r w:rsidRPr="00B41E2B">
        <w:t xml:space="preserve">The adjustment will be evaluated based on the cost per unit of the actual productivity of goods offered in the bid </w:t>
      </w:r>
      <w:r w:rsidRPr="00B41E2B">
        <w:rPr>
          <w:bCs/>
        </w:rPr>
        <w:t>with respect to minimum required values, using the methodology specified in BDS Sub-Clause 36.3(d).</w:t>
      </w:r>
      <w:r w:rsidRPr="00B41E2B">
        <w:rPr>
          <w:i/>
          <w:iCs/>
        </w:rPr>
        <w:t xml:space="preserve"> </w:t>
      </w:r>
    </w:p>
    <w:p w:rsidR="005F1188" w:rsidRPr="00B41E2B" w:rsidRDefault="005F1188" w:rsidP="005F1188">
      <w:pPr>
        <w:tabs>
          <w:tab w:val="left" w:pos="-720"/>
        </w:tabs>
        <w:suppressAutoHyphens/>
        <w:ind w:left="2160" w:hanging="720"/>
        <w:jc w:val="both"/>
        <w:rPr>
          <w:spacing w:val="-3"/>
          <w:lang w:val="en-GB"/>
        </w:rPr>
      </w:pPr>
    </w:p>
    <w:p w:rsidR="005F1188" w:rsidRPr="00B41E2B" w:rsidRDefault="005F1188" w:rsidP="005F1188">
      <w:pPr>
        <w:keepNext/>
        <w:keepLines/>
        <w:tabs>
          <w:tab w:val="left" w:pos="1080"/>
        </w:tabs>
        <w:suppressAutoHyphens/>
        <w:spacing w:after="200"/>
        <w:ind w:left="1080" w:right="-72" w:hanging="540"/>
        <w:jc w:val="both"/>
      </w:pPr>
      <w:r w:rsidRPr="00B41E2B">
        <w:t>(g</w:t>
      </w:r>
      <w:r>
        <w:t>)</w:t>
      </w:r>
      <w:r>
        <w:tab/>
        <w:t>Specific additional criteria: None</w:t>
      </w:r>
    </w:p>
    <w:p w:rsidR="005F1188" w:rsidRDefault="005F1188" w:rsidP="005F1188">
      <w:pPr>
        <w:jc w:val="center"/>
        <w:rPr>
          <w:b/>
        </w:rPr>
      </w:pPr>
    </w:p>
    <w:p w:rsidR="005F1188" w:rsidRPr="00205167" w:rsidRDefault="005F1188" w:rsidP="005F1188">
      <w:pPr>
        <w:keepNext/>
        <w:spacing w:after="200"/>
        <w:rPr>
          <w:b/>
          <w:bCs/>
          <w:sz w:val="28"/>
        </w:rPr>
      </w:pPr>
      <w:r w:rsidRPr="00205167">
        <w:rPr>
          <w:b/>
          <w:bCs/>
          <w:sz w:val="28"/>
        </w:rPr>
        <w:t>2. Multiple Contracts (ITB 36.6)</w:t>
      </w:r>
    </w:p>
    <w:p w:rsidR="00773EC2" w:rsidRPr="00773EC2" w:rsidRDefault="00773EC2" w:rsidP="00773EC2">
      <w:pPr>
        <w:tabs>
          <w:tab w:val="left" w:pos="720"/>
          <w:tab w:val="left" w:pos="1440"/>
          <w:tab w:val="left" w:pos="1800"/>
        </w:tabs>
        <w:spacing w:before="60" w:after="60"/>
        <w:ind w:left="720" w:hanging="720"/>
        <w:jc w:val="both"/>
        <w:rPr>
          <w:rFonts w:ascii="Palatino Linotype" w:hAnsi="Palatino Linotype"/>
        </w:rPr>
      </w:pPr>
      <w:r w:rsidRPr="00773EC2">
        <w:rPr>
          <w:rFonts w:ascii="Palatino Linotype" w:hAnsi="Palatino Linotype"/>
        </w:rPr>
        <w:t>Council reserve right to award in Lots or as whole.</w:t>
      </w:r>
    </w:p>
    <w:p w:rsidR="005F1188" w:rsidRPr="00205167" w:rsidRDefault="005F1188" w:rsidP="005F1188">
      <w:pPr>
        <w:tabs>
          <w:tab w:val="left" w:pos="1620"/>
        </w:tabs>
        <w:suppressAutoHyphens/>
        <w:spacing w:after="200"/>
        <w:ind w:right="-72"/>
        <w:jc w:val="both"/>
      </w:pPr>
    </w:p>
    <w:p w:rsidR="005F1188" w:rsidRDefault="005F1188" w:rsidP="005F1188">
      <w:pPr>
        <w:pStyle w:val="BankNormal"/>
        <w:spacing w:after="200"/>
        <w:jc w:val="both"/>
        <w:rPr>
          <w:b/>
          <w:bCs/>
          <w:sz w:val="28"/>
        </w:rPr>
      </w:pPr>
      <w:r>
        <w:rPr>
          <w:b/>
          <w:bCs/>
          <w:sz w:val="28"/>
        </w:rPr>
        <w:t>3. Post-qualification Requirements (ITB 38.2)</w:t>
      </w:r>
    </w:p>
    <w:p w:rsidR="005F1188" w:rsidRDefault="005F1188" w:rsidP="005F1188">
      <w:pPr>
        <w:pStyle w:val="BankNormal"/>
        <w:spacing w:after="200"/>
        <w:jc w:val="both"/>
      </w:pPr>
      <w:r>
        <w:t xml:space="preserve">After determining the lowest-evaluated bid in accordance with ITB Sub-Clause 38.1, the Purchaser shall carry out the post-qualification of the Bidder in accordance with ITB Clause 38, using only the requirements specified.  Requirements not included in the text below shall not be used in the evaluation of the Bidder’s qualifications.  </w:t>
      </w:r>
    </w:p>
    <w:p w:rsidR="005F1188" w:rsidRPr="00C96E99" w:rsidRDefault="005F1188" w:rsidP="0056373C">
      <w:pPr>
        <w:pStyle w:val="ListParagraph"/>
        <w:widowControl/>
        <w:numPr>
          <w:ilvl w:val="0"/>
          <w:numId w:val="80"/>
        </w:numPr>
        <w:suppressAutoHyphens/>
        <w:overflowPunct w:val="0"/>
        <w:autoSpaceDE w:val="0"/>
        <w:autoSpaceDN w:val="0"/>
        <w:adjustRightInd w:val="0"/>
        <w:contextualSpacing w:val="0"/>
        <w:jc w:val="both"/>
        <w:textAlignment w:val="baseline"/>
        <w:rPr>
          <w:szCs w:val="24"/>
        </w:rPr>
      </w:pPr>
      <w:r>
        <w:t xml:space="preserve">(a) </w:t>
      </w:r>
      <w:r>
        <w:tab/>
        <w:t xml:space="preserve">The Bidder shall furnish documentary evidence that it meets the following financial requirement(s): </w:t>
      </w:r>
      <w:r>
        <w:rPr>
          <w:szCs w:val="24"/>
        </w:rPr>
        <w:t xml:space="preserve">A </w:t>
      </w:r>
      <w:r w:rsidRPr="00C96E99">
        <w:rPr>
          <w:szCs w:val="24"/>
        </w:rPr>
        <w:t xml:space="preserve"> </w:t>
      </w:r>
      <w:r>
        <w:rPr>
          <w:szCs w:val="24"/>
        </w:rPr>
        <w:t>letter Intent / a bank statement of</w:t>
      </w:r>
      <w:r w:rsidRPr="003E6980">
        <w:rPr>
          <w:szCs w:val="24"/>
        </w:rPr>
        <w:t xml:space="preserve">  </w:t>
      </w:r>
      <w:r w:rsidRPr="00C96E99">
        <w:rPr>
          <w:szCs w:val="24"/>
        </w:rPr>
        <w:t>to be issued by a commercial bank operating in Namibia</w:t>
      </w:r>
    </w:p>
    <w:p w:rsidR="005F1188" w:rsidRPr="00C96E99" w:rsidRDefault="005F1188" w:rsidP="005F1188">
      <w:pPr>
        <w:suppressAutoHyphens/>
        <w:overflowPunct w:val="0"/>
        <w:autoSpaceDE w:val="0"/>
        <w:autoSpaceDN w:val="0"/>
        <w:adjustRightInd w:val="0"/>
        <w:jc w:val="both"/>
        <w:textAlignment w:val="baseline"/>
        <w:rPr>
          <w:i/>
          <w:sz w:val="16"/>
          <w:szCs w:val="16"/>
        </w:rPr>
      </w:pPr>
      <w:r w:rsidRPr="00C96E99">
        <w:rPr>
          <w:i/>
          <w:sz w:val="16"/>
          <w:szCs w:val="16"/>
        </w:rPr>
        <w:t>(The B</w:t>
      </w:r>
      <w:r>
        <w:rPr>
          <w:i/>
          <w:sz w:val="16"/>
          <w:szCs w:val="16"/>
        </w:rPr>
        <w:t xml:space="preserve">idder shall submit a letter of Intent </w:t>
      </w:r>
      <w:r w:rsidRPr="00C96E99">
        <w:rPr>
          <w:i/>
          <w:sz w:val="16"/>
          <w:szCs w:val="16"/>
        </w:rPr>
        <w:t xml:space="preserve">from a commercial Bank operating in </w:t>
      </w:r>
      <w:r>
        <w:rPr>
          <w:i/>
          <w:sz w:val="16"/>
          <w:szCs w:val="16"/>
        </w:rPr>
        <w:t xml:space="preserve">Namibia regarding the Bidder’s </w:t>
      </w:r>
      <w:r w:rsidRPr="00C96E99">
        <w:rPr>
          <w:i/>
          <w:sz w:val="16"/>
          <w:szCs w:val="16"/>
        </w:rPr>
        <w:t>abilit</w:t>
      </w:r>
      <w:r>
        <w:rPr>
          <w:i/>
          <w:sz w:val="16"/>
          <w:szCs w:val="16"/>
        </w:rPr>
        <w:t>y to access credit facilities</w:t>
      </w:r>
      <w:r w:rsidRPr="00C96E99">
        <w:rPr>
          <w:i/>
          <w:sz w:val="16"/>
          <w:szCs w:val="16"/>
        </w:rPr>
        <w:t>. The letter has to be dated not more than one month prior to the closing date of submission of bid)</w:t>
      </w:r>
    </w:p>
    <w:p w:rsidR="005F1188" w:rsidRPr="00B33768" w:rsidRDefault="005F1188" w:rsidP="005F1188">
      <w:pPr>
        <w:pStyle w:val="BankNormal"/>
        <w:spacing w:after="200"/>
        <w:jc w:val="both"/>
        <w:rPr>
          <w:i/>
          <w:iCs/>
        </w:rPr>
      </w:pPr>
    </w:p>
    <w:p w:rsidR="005F1188" w:rsidRPr="00C732BC" w:rsidRDefault="005F1188" w:rsidP="005F1188">
      <w:pPr>
        <w:pStyle w:val="BankNormal"/>
        <w:spacing w:after="200"/>
        <w:ind w:left="540" w:hanging="540"/>
        <w:jc w:val="both"/>
        <w:rPr>
          <w:i/>
          <w:szCs w:val="24"/>
          <w:lang w:val="en-GB"/>
        </w:rPr>
      </w:pPr>
      <w:r>
        <w:rPr>
          <w:szCs w:val="24"/>
          <w:lang w:val="en-GB"/>
        </w:rPr>
        <w:t xml:space="preserve"> (b)</w:t>
      </w:r>
      <w:r>
        <w:rPr>
          <w:szCs w:val="24"/>
          <w:lang w:val="en-GB"/>
        </w:rPr>
        <w:tab/>
      </w:r>
      <w:r w:rsidRPr="00C732BC">
        <w:rPr>
          <w:szCs w:val="24"/>
          <w:lang w:val="en-GB"/>
        </w:rPr>
        <w:t xml:space="preserve">Qualification requirements; </w:t>
      </w:r>
    </w:p>
    <w:p w:rsidR="005F1188" w:rsidRPr="006062FD" w:rsidRDefault="005F1188" w:rsidP="005F1188">
      <w:pPr>
        <w:pStyle w:val="BankNormal"/>
        <w:numPr>
          <w:ilvl w:val="3"/>
          <w:numId w:val="22"/>
        </w:numPr>
        <w:spacing w:after="200"/>
        <w:jc w:val="both"/>
        <w:rPr>
          <w:b/>
          <w:szCs w:val="24"/>
          <w:lang w:val="en-GB"/>
        </w:rPr>
      </w:pPr>
      <w:r>
        <w:rPr>
          <w:szCs w:val="24"/>
          <w:lang w:val="en-GB"/>
        </w:rPr>
        <w:t>The bidder</w:t>
      </w:r>
      <w:r w:rsidRPr="00C732BC">
        <w:rPr>
          <w:szCs w:val="24"/>
          <w:lang w:val="en-GB"/>
        </w:rPr>
        <w:t xml:space="preserve"> must have at least </w:t>
      </w:r>
      <w:r>
        <w:rPr>
          <w:szCs w:val="24"/>
          <w:lang w:val="en-GB"/>
        </w:rPr>
        <w:t>3</w:t>
      </w:r>
      <w:r w:rsidRPr="00C732BC">
        <w:rPr>
          <w:szCs w:val="24"/>
          <w:lang w:val="en-GB"/>
        </w:rPr>
        <w:t xml:space="preserve"> years of experience in </w:t>
      </w:r>
      <w:r>
        <w:rPr>
          <w:szCs w:val="24"/>
          <w:lang w:val="en-GB"/>
        </w:rPr>
        <w:t>supplying</w:t>
      </w:r>
      <w:r w:rsidRPr="00C732BC">
        <w:rPr>
          <w:szCs w:val="24"/>
          <w:lang w:val="en-GB"/>
        </w:rPr>
        <w:t xml:space="preserve"> a similar type of good for which th</w:t>
      </w:r>
      <w:r>
        <w:rPr>
          <w:szCs w:val="24"/>
          <w:lang w:val="en-GB"/>
        </w:rPr>
        <w:t xml:space="preserve">e Invitation of Bids is issued: </w:t>
      </w:r>
      <w:r w:rsidRPr="006062FD">
        <w:rPr>
          <w:b/>
          <w:szCs w:val="24"/>
          <w:lang w:val="en-GB"/>
        </w:rPr>
        <w:t>Not required for this bid</w:t>
      </w:r>
    </w:p>
    <w:p w:rsidR="005F1188" w:rsidRPr="00C732BC" w:rsidRDefault="005F1188" w:rsidP="005F1188">
      <w:pPr>
        <w:pStyle w:val="BankNormal"/>
        <w:numPr>
          <w:ilvl w:val="3"/>
          <w:numId w:val="22"/>
        </w:numPr>
        <w:spacing w:after="200"/>
        <w:jc w:val="both"/>
      </w:pPr>
      <w:r w:rsidRPr="00C732BC">
        <w:rPr>
          <w:szCs w:val="24"/>
          <w:lang w:val="en-GB"/>
        </w:rPr>
        <w:t xml:space="preserve">Where the bidder is a trader proposing goods duly authorised by the </w:t>
      </w:r>
      <w:r>
        <w:rPr>
          <w:szCs w:val="24"/>
          <w:lang w:val="en-GB"/>
        </w:rPr>
        <w:t>supplier</w:t>
      </w:r>
      <w:r w:rsidRPr="00C732BC">
        <w:rPr>
          <w:szCs w:val="24"/>
          <w:lang w:val="en-GB"/>
        </w:rPr>
        <w:t xml:space="preserve"> and for which there is no requirement for local after sale service, the bidder should have experience in handling orders of similar value and providing support back-up from </w:t>
      </w:r>
      <w:r>
        <w:rPr>
          <w:szCs w:val="24"/>
          <w:lang w:val="en-GB"/>
        </w:rPr>
        <w:t>supplier</w:t>
      </w:r>
      <w:r w:rsidRPr="00C732BC">
        <w:rPr>
          <w:szCs w:val="24"/>
          <w:lang w:val="en-GB"/>
        </w:rPr>
        <w:t xml:space="preserve"> of the goods.</w:t>
      </w:r>
    </w:p>
    <w:p w:rsidR="005F1188" w:rsidRDefault="005F1188" w:rsidP="005F1188">
      <w:pPr>
        <w:pStyle w:val="BankNormal"/>
        <w:spacing w:after="200"/>
        <w:jc w:val="both"/>
      </w:pPr>
      <w:r>
        <w:t>(c)</w:t>
      </w:r>
      <w:r>
        <w:tab/>
        <w:t>Experience and Technical Capacity</w:t>
      </w:r>
    </w:p>
    <w:p w:rsidR="005F1188" w:rsidRDefault="005F1188" w:rsidP="005F1188">
      <w:pPr>
        <w:pStyle w:val="BankNormal"/>
        <w:spacing w:after="200"/>
        <w:ind w:left="1080"/>
        <w:jc w:val="both"/>
      </w:pPr>
      <w:r>
        <w:t xml:space="preserve">The Bidder shall furnish documentary evidence to demonstrate that it meets the following experience requirement(s): </w:t>
      </w:r>
    </w:p>
    <w:p w:rsidR="005F1188" w:rsidRDefault="005F1188" w:rsidP="005F1188">
      <w:pPr>
        <w:pStyle w:val="BankNormal"/>
        <w:numPr>
          <w:ilvl w:val="0"/>
          <w:numId w:val="76"/>
        </w:numPr>
        <w:spacing w:after="200"/>
        <w:jc w:val="both"/>
      </w:pPr>
      <w:r>
        <w:t>Submit all the obligatory documents as listed in ITB 12.1(h).</w:t>
      </w:r>
    </w:p>
    <w:p w:rsidR="005F1188" w:rsidRDefault="005F1188" w:rsidP="005F1188">
      <w:pPr>
        <w:pStyle w:val="BankNormal"/>
        <w:numPr>
          <w:ilvl w:val="2"/>
          <w:numId w:val="22"/>
        </w:numPr>
        <w:spacing w:after="200"/>
        <w:jc w:val="both"/>
        <w:rPr>
          <w:b/>
          <w:iCs/>
        </w:rPr>
      </w:pPr>
      <w:r>
        <w:t xml:space="preserve">The Bidder shall furnish documentary evidence to demonstrate that the Goods it offers meet the following usage requirement: </w:t>
      </w:r>
      <w:r w:rsidRPr="00B41E2B">
        <w:rPr>
          <w:b/>
          <w:iCs/>
        </w:rPr>
        <w:t xml:space="preserve">Attach catalogue </w:t>
      </w:r>
    </w:p>
    <w:p w:rsidR="005F1188" w:rsidRPr="00396085" w:rsidRDefault="005F1188" w:rsidP="005F1188">
      <w:pPr>
        <w:spacing w:before="120"/>
        <w:rPr>
          <w:b/>
          <w:bCs/>
          <w:sz w:val="28"/>
        </w:rPr>
      </w:pPr>
      <w:r w:rsidRPr="00396085">
        <w:rPr>
          <w:b/>
          <w:bCs/>
          <w:sz w:val="28"/>
        </w:rPr>
        <w:t>4. Margin of preference</w:t>
      </w:r>
      <w:r>
        <w:rPr>
          <w:b/>
          <w:bCs/>
          <w:sz w:val="28"/>
        </w:rPr>
        <w:t xml:space="preserve"> (ITB 35.1)</w:t>
      </w:r>
    </w:p>
    <w:p w:rsidR="006F3BA9" w:rsidRPr="006F3BA9" w:rsidRDefault="006F3BA9" w:rsidP="006F3BA9">
      <w:pPr>
        <w:overflowPunct w:val="0"/>
        <w:autoSpaceDE w:val="0"/>
        <w:autoSpaceDN w:val="0"/>
        <w:adjustRightInd w:val="0"/>
        <w:spacing w:after="160" w:line="259" w:lineRule="auto"/>
        <w:contextualSpacing/>
        <w:jc w:val="both"/>
        <w:textAlignment w:val="baseline"/>
        <w:rPr>
          <w:szCs w:val="24"/>
          <w:lang w:val="en-GB" w:eastAsia="en-GB"/>
        </w:rPr>
      </w:pPr>
      <w:r w:rsidRPr="006F3BA9">
        <w:rPr>
          <w:szCs w:val="24"/>
          <w:lang w:val="en-GB" w:eastAsia="en-GB"/>
        </w:rPr>
        <w:t>The applicable margins of preference and their application methodology are as follows:</w:t>
      </w:r>
    </w:p>
    <w:p w:rsidR="006F3BA9" w:rsidRPr="006F3BA9" w:rsidRDefault="006F3BA9" w:rsidP="006F3BA9">
      <w:pPr>
        <w:overflowPunct w:val="0"/>
        <w:autoSpaceDE w:val="0"/>
        <w:autoSpaceDN w:val="0"/>
        <w:adjustRightInd w:val="0"/>
        <w:ind w:left="450"/>
        <w:contextualSpacing/>
        <w:jc w:val="both"/>
        <w:textAlignment w:val="baseline"/>
        <w:rPr>
          <w:szCs w:val="24"/>
          <w:lang w:val="en-GB" w:eastAsia="en-GB"/>
        </w:rPr>
      </w:pPr>
    </w:p>
    <w:p w:rsidR="006F3BA9" w:rsidRPr="006F3BA9" w:rsidRDefault="006F3BA9" w:rsidP="006F3BA9">
      <w:pPr>
        <w:overflowPunct w:val="0"/>
        <w:autoSpaceDE w:val="0"/>
        <w:autoSpaceDN w:val="0"/>
        <w:adjustRightInd w:val="0"/>
        <w:textAlignment w:val="baseline"/>
        <w:rPr>
          <w:bCs/>
          <w:iCs/>
          <w:szCs w:val="24"/>
          <w:lang w:val="en-GB" w:eastAsia="en-GB"/>
        </w:rPr>
      </w:pPr>
    </w:p>
    <w:tbl>
      <w:tblPr>
        <w:tblW w:w="100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3504"/>
        <w:gridCol w:w="994"/>
        <w:gridCol w:w="3068"/>
        <w:gridCol w:w="657"/>
        <w:gridCol w:w="597"/>
      </w:tblGrid>
      <w:tr w:rsidR="006F3BA9" w:rsidRPr="006F3BA9" w:rsidTr="005E1158">
        <w:trPr>
          <w:trHeight w:val="1013"/>
        </w:trPr>
        <w:tc>
          <w:tcPr>
            <w:tcW w:w="1240" w:type="dxa"/>
            <w:vMerge w:val="restart"/>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Categories of bidders </w:t>
            </w:r>
          </w:p>
        </w:tc>
        <w:tc>
          <w:tcPr>
            <w:tcW w:w="3504" w:type="dxa"/>
            <w:vMerge w:val="restart"/>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Definition/Criteria </w:t>
            </w:r>
          </w:p>
        </w:tc>
        <w:tc>
          <w:tcPr>
            <w:tcW w:w="994" w:type="dxa"/>
            <w:vMerge w:val="restart"/>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Margin of preference </w:t>
            </w:r>
          </w:p>
        </w:tc>
        <w:tc>
          <w:tcPr>
            <w:tcW w:w="3068" w:type="dxa"/>
            <w:vMerge w:val="restart"/>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Documentary evidence to be submitted with the bid (all the documents required must be submitted </w:t>
            </w:r>
          </w:p>
        </w:tc>
        <w:tc>
          <w:tcPr>
            <w:tcW w:w="1254" w:type="dxa"/>
            <w:gridSpan w:val="2"/>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Documents evidence submitted </w:t>
            </w:r>
          </w:p>
        </w:tc>
      </w:tr>
      <w:tr w:rsidR="006F3BA9" w:rsidRPr="006F3BA9" w:rsidTr="005E1158">
        <w:trPr>
          <w:trHeight w:val="1176"/>
        </w:trPr>
        <w:tc>
          <w:tcPr>
            <w:tcW w:w="1240" w:type="dxa"/>
            <w:vMerge/>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c>
          <w:tcPr>
            <w:tcW w:w="3504" w:type="dxa"/>
            <w:vMerge/>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c>
          <w:tcPr>
            <w:tcW w:w="994" w:type="dxa"/>
            <w:vMerge/>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c>
          <w:tcPr>
            <w:tcW w:w="3068" w:type="dxa"/>
            <w:vMerge/>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c>
          <w:tcPr>
            <w:tcW w:w="657" w:type="dxa"/>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Yes </w:t>
            </w:r>
          </w:p>
        </w:tc>
        <w:tc>
          <w:tcPr>
            <w:tcW w:w="597" w:type="dxa"/>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No </w:t>
            </w:r>
          </w:p>
        </w:tc>
      </w:tr>
      <w:tr w:rsidR="006F3BA9" w:rsidRPr="006F3BA9" w:rsidTr="005E1158">
        <w:trPr>
          <w:trHeight w:val="1371"/>
        </w:trPr>
        <w:tc>
          <w:tcPr>
            <w:tcW w:w="1240"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r w:rsidRPr="006F3BA9">
              <w:rPr>
                <w:b/>
                <w:szCs w:val="24"/>
                <w:lang w:val="en-GB" w:eastAsia="en-GB"/>
              </w:rPr>
              <w:lastRenderedPageBreak/>
              <w:t xml:space="preserve">Manufacturer </w:t>
            </w:r>
          </w:p>
        </w:tc>
        <w:tc>
          <w:tcPr>
            <w:tcW w:w="3504" w:type="dxa"/>
            <w:shd w:val="clear" w:color="auto" w:fill="auto"/>
          </w:tcPr>
          <w:p w:rsidR="006F3BA9" w:rsidRPr="006F3BA9" w:rsidRDefault="006F3BA9" w:rsidP="006F3BA9">
            <w:pPr>
              <w:overflowPunct w:val="0"/>
              <w:autoSpaceDE w:val="0"/>
              <w:autoSpaceDN w:val="0"/>
              <w:adjustRightInd w:val="0"/>
              <w:jc w:val="both"/>
              <w:textAlignment w:val="baseline"/>
              <w:rPr>
                <w:szCs w:val="24"/>
                <w:lang w:val="en-GB" w:eastAsia="en-GB"/>
              </w:rPr>
            </w:pPr>
            <w:r w:rsidRPr="006F3BA9">
              <w:rPr>
                <w:szCs w:val="24"/>
                <w:lang w:val="en-GB" w:eastAsia="en-GB"/>
              </w:rPr>
              <w:t>Manufacture means a person or a company that is involved on the physical or chemical transformation of materials or components into new products whether or not –(a) the transformation is through work-</w:t>
            </w:r>
          </w:p>
          <w:p w:rsidR="006F3BA9" w:rsidRPr="006F3BA9" w:rsidRDefault="006F3BA9" w:rsidP="006F3BA9">
            <w:pPr>
              <w:numPr>
                <w:ilvl w:val="3"/>
                <w:numId w:val="26"/>
              </w:numPr>
              <w:suppressAutoHyphens/>
              <w:overflowPunct w:val="0"/>
              <w:autoSpaceDE w:val="0"/>
              <w:autoSpaceDN w:val="0"/>
              <w:adjustRightInd w:val="0"/>
              <w:spacing w:after="160" w:line="259" w:lineRule="auto"/>
              <w:ind w:left="706" w:hanging="450"/>
              <w:contextualSpacing/>
              <w:jc w:val="both"/>
              <w:textAlignment w:val="baseline"/>
              <w:rPr>
                <w:bCs/>
                <w:szCs w:val="24"/>
                <w:lang w:val="en-GB" w:eastAsia="en-GB"/>
              </w:rPr>
            </w:pPr>
            <w:r w:rsidRPr="006F3BA9">
              <w:rPr>
                <w:bCs/>
                <w:szCs w:val="24"/>
                <w:lang w:val="en-GB" w:eastAsia="en-GB"/>
              </w:rPr>
              <w:t>Performed by a power-driven machine or by hand; or</w:t>
            </w:r>
          </w:p>
          <w:p w:rsidR="006F3BA9" w:rsidRPr="006F3BA9" w:rsidRDefault="006F3BA9" w:rsidP="006F3BA9">
            <w:pPr>
              <w:numPr>
                <w:ilvl w:val="3"/>
                <w:numId w:val="26"/>
              </w:numPr>
              <w:suppressAutoHyphens/>
              <w:overflowPunct w:val="0"/>
              <w:autoSpaceDE w:val="0"/>
              <w:autoSpaceDN w:val="0"/>
              <w:adjustRightInd w:val="0"/>
              <w:spacing w:after="160" w:line="259" w:lineRule="auto"/>
              <w:ind w:left="706" w:hanging="540"/>
              <w:contextualSpacing/>
              <w:jc w:val="both"/>
              <w:textAlignment w:val="baseline"/>
              <w:rPr>
                <w:bCs/>
                <w:szCs w:val="24"/>
                <w:lang w:val="en-GB" w:eastAsia="en-GB"/>
              </w:rPr>
            </w:pPr>
            <w:r w:rsidRPr="006F3BA9">
              <w:rPr>
                <w:bCs/>
                <w:szCs w:val="24"/>
                <w:lang w:val="en-GB" w:eastAsia="en-GB"/>
              </w:rPr>
              <w:t xml:space="preserve">done in a home or factory; or </w:t>
            </w:r>
          </w:p>
          <w:p w:rsidR="006F3BA9" w:rsidRPr="006F3BA9" w:rsidRDefault="006F3BA9" w:rsidP="006F3BA9">
            <w:pPr>
              <w:numPr>
                <w:ilvl w:val="3"/>
                <w:numId w:val="26"/>
              </w:numPr>
              <w:suppressAutoHyphens/>
              <w:overflowPunct w:val="0"/>
              <w:autoSpaceDE w:val="0"/>
              <w:autoSpaceDN w:val="0"/>
              <w:adjustRightInd w:val="0"/>
              <w:spacing w:after="160" w:line="259" w:lineRule="auto"/>
              <w:ind w:left="706" w:hanging="540"/>
              <w:contextualSpacing/>
              <w:jc w:val="both"/>
              <w:textAlignment w:val="baseline"/>
              <w:rPr>
                <w:bCs/>
                <w:szCs w:val="24"/>
                <w:lang w:val="en-GB" w:eastAsia="en-GB"/>
              </w:rPr>
            </w:pPr>
            <w:r w:rsidRPr="006F3BA9">
              <w:rPr>
                <w:bCs/>
                <w:szCs w:val="24"/>
                <w:lang w:val="en-GB" w:eastAsia="en-GB"/>
              </w:rPr>
              <w:t>the new product are sold on wholesale or retail basis</w:t>
            </w:r>
          </w:p>
        </w:tc>
        <w:tc>
          <w:tcPr>
            <w:tcW w:w="994" w:type="dxa"/>
            <w:shd w:val="clear" w:color="auto" w:fill="auto"/>
          </w:tcPr>
          <w:p w:rsidR="006F3BA9" w:rsidRPr="006F3BA9" w:rsidRDefault="006F3BA9" w:rsidP="006F3BA9">
            <w:pPr>
              <w:overflowPunct w:val="0"/>
              <w:autoSpaceDE w:val="0"/>
              <w:autoSpaceDN w:val="0"/>
              <w:adjustRightInd w:val="0"/>
              <w:spacing w:after="200"/>
              <w:ind w:right="18"/>
              <w:jc w:val="center"/>
              <w:textAlignment w:val="baseline"/>
              <w:rPr>
                <w:bCs/>
                <w:szCs w:val="24"/>
                <w:lang w:val="en-GB" w:eastAsia="en-GB"/>
              </w:rPr>
            </w:pPr>
            <w:r w:rsidRPr="006F3BA9">
              <w:rPr>
                <w:szCs w:val="24"/>
                <w:lang w:val="en-GB" w:eastAsia="en-GB"/>
              </w:rPr>
              <w:t>2%</w:t>
            </w:r>
          </w:p>
          <w:p w:rsidR="006F3BA9" w:rsidRPr="006F3BA9" w:rsidRDefault="006F3BA9" w:rsidP="006F3BA9">
            <w:pPr>
              <w:overflowPunct w:val="0"/>
              <w:autoSpaceDE w:val="0"/>
              <w:autoSpaceDN w:val="0"/>
              <w:adjustRightInd w:val="0"/>
              <w:jc w:val="center"/>
              <w:textAlignment w:val="baseline"/>
              <w:rPr>
                <w:bCs/>
                <w:szCs w:val="24"/>
                <w:lang w:val="en-GB" w:eastAsia="en-GB"/>
              </w:rPr>
            </w:pPr>
          </w:p>
        </w:tc>
        <w:tc>
          <w:tcPr>
            <w:tcW w:w="3068" w:type="dxa"/>
            <w:shd w:val="clear" w:color="auto" w:fill="auto"/>
          </w:tcPr>
          <w:p w:rsidR="006F3BA9" w:rsidRPr="006F3BA9" w:rsidRDefault="006F3BA9" w:rsidP="006F3BA9">
            <w:pPr>
              <w:numPr>
                <w:ilvl w:val="0"/>
                <w:numId w:val="94"/>
              </w:numPr>
              <w:suppressAutoHyphens/>
              <w:overflowPunct w:val="0"/>
              <w:autoSpaceDE w:val="0"/>
              <w:autoSpaceDN w:val="0"/>
              <w:adjustRightInd w:val="0"/>
              <w:spacing w:before="240" w:after="200" w:line="259" w:lineRule="auto"/>
              <w:ind w:left="436" w:right="18" w:hanging="450"/>
              <w:contextualSpacing/>
              <w:jc w:val="both"/>
              <w:textAlignment w:val="baseline"/>
              <w:rPr>
                <w:szCs w:val="24"/>
                <w:lang w:val="en-GB" w:eastAsia="en-GB"/>
              </w:rPr>
            </w:pPr>
            <w:r w:rsidRPr="006F3BA9">
              <w:rPr>
                <w:szCs w:val="24"/>
                <w:lang w:val="en-GB" w:eastAsia="en-GB"/>
              </w:rPr>
              <w:t xml:space="preserve">Certificate of registration from a registering authority </w:t>
            </w:r>
          </w:p>
          <w:p w:rsidR="006F3BA9" w:rsidRPr="006F3BA9" w:rsidRDefault="006F3BA9" w:rsidP="006F3BA9">
            <w:pPr>
              <w:numPr>
                <w:ilvl w:val="0"/>
                <w:numId w:val="94"/>
              </w:numPr>
              <w:suppressAutoHyphens/>
              <w:overflowPunct w:val="0"/>
              <w:autoSpaceDE w:val="0"/>
              <w:autoSpaceDN w:val="0"/>
              <w:adjustRightInd w:val="0"/>
              <w:spacing w:before="240" w:after="200" w:line="259" w:lineRule="auto"/>
              <w:ind w:left="436" w:right="18" w:hanging="450"/>
              <w:contextualSpacing/>
              <w:jc w:val="both"/>
              <w:textAlignment w:val="baseline"/>
              <w:rPr>
                <w:szCs w:val="24"/>
                <w:lang w:val="en-GB" w:eastAsia="en-GB"/>
              </w:rPr>
            </w:pPr>
            <w:r w:rsidRPr="006F3BA9">
              <w:rPr>
                <w:szCs w:val="24"/>
                <w:lang w:val="en-GB" w:eastAsia="en-GB"/>
              </w:rPr>
              <w:t>Declaration by the bidder that the manufactured goods meet the local content as determined in Annexure 6 as per the cost structure for Value Added Calculation in Annexure 1, and as certified by an Accountant</w:t>
            </w:r>
          </w:p>
        </w:tc>
        <w:tc>
          <w:tcPr>
            <w:tcW w:w="65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r>
      <w:tr w:rsidR="006F3BA9" w:rsidRPr="006F3BA9" w:rsidTr="005E1158">
        <w:trPr>
          <w:trHeight w:val="1371"/>
        </w:trPr>
        <w:tc>
          <w:tcPr>
            <w:tcW w:w="1240" w:type="dxa"/>
            <w:shd w:val="clear" w:color="auto" w:fill="auto"/>
          </w:tcPr>
          <w:p w:rsidR="006F3BA9" w:rsidRPr="006F3BA9" w:rsidRDefault="006F3BA9" w:rsidP="006F3BA9">
            <w:pPr>
              <w:overflowPunct w:val="0"/>
              <w:autoSpaceDE w:val="0"/>
              <w:autoSpaceDN w:val="0"/>
              <w:adjustRightInd w:val="0"/>
              <w:textAlignment w:val="baseline"/>
              <w:rPr>
                <w:b/>
                <w:bCs/>
                <w:szCs w:val="24"/>
                <w:lang w:val="en-GB" w:eastAsia="en-GB"/>
              </w:rPr>
            </w:pPr>
            <w:r w:rsidRPr="006F3BA9">
              <w:rPr>
                <w:b/>
                <w:bCs/>
                <w:szCs w:val="24"/>
                <w:lang w:val="en-GB" w:eastAsia="en-GB"/>
              </w:rPr>
              <w:t xml:space="preserve">Micro, Small and Medium Enterprises </w:t>
            </w:r>
          </w:p>
          <w:p w:rsidR="006F3BA9" w:rsidRPr="006F3BA9" w:rsidRDefault="006F3BA9" w:rsidP="006F3BA9">
            <w:pPr>
              <w:overflowPunct w:val="0"/>
              <w:autoSpaceDE w:val="0"/>
              <w:autoSpaceDN w:val="0"/>
              <w:adjustRightInd w:val="0"/>
              <w:textAlignment w:val="baseline"/>
              <w:rPr>
                <w:b/>
                <w:bCs/>
                <w:szCs w:val="24"/>
                <w:lang w:val="en-GB" w:eastAsia="en-GB"/>
              </w:rPr>
            </w:pPr>
          </w:p>
        </w:tc>
        <w:tc>
          <w:tcPr>
            <w:tcW w:w="3504" w:type="dxa"/>
            <w:shd w:val="clear" w:color="auto" w:fill="auto"/>
          </w:tcPr>
          <w:p w:rsidR="006F3BA9" w:rsidRPr="006F3BA9" w:rsidRDefault="006F3BA9" w:rsidP="006F3BA9">
            <w:pPr>
              <w:overflowPunct w:val="0"/>
              <w:autoSpaceDE w:val="0"/>
              <w:autoSpaceDN w:val="0"/>
              <w:adjustRightInd w:val="0"/>
              <w:jc w:val="both"/>
              <w:textAlignment w:val="baseline"/>
              <w:rPr>
                <w:bCs/>
                <w:szCs w:val="24"/>
                <w:lang w:val="en-GB" w:eastAsia="en-GB"/>
              </w:rPr>
            </w:pPr>
            <w:r w:rsidRPr="006F3BA9">
              <w:rPr>
                <w:bCs/>
                <w:szCs w:val="24"/>
                <w:lang w:val="en-GB" w:eastAsia="en-GB"/>
              </w:rPr>
              <w:t xml:space="preserve">A bidder who is a MSME, means an enterprise that has a valid micro, small and medium enterprises certificate issued by the Ministry responsible for trade, whose minimum equity is 51% owned by Namibians </w:t>
            </w:r>
          </w:p>
        </w:tc>
        <w:tc>
          <w:tcPr>
            <w:tcW w:w="994" w:type="dxa"/>
            <w:shd w:val="clear" w:color="auto" w:fill="auto"/>
          </w:tcPr>
          <w:p w:rsidR="006F3BA9" w:rsidRPr="006F3BA9" w:rsidRDefault="006F3BA9" w:rsidP="006F3BA9">
            <w:pPr>
              <w:overflowPunct w:val="0"/>
              <w:autoSpaceDE w:val="0"/>
              <w:autoSpaceDN w:val="0"/>
              <w:adjustRightInd w:val="0"/>
              <w:jc w:val="center"/>
              <w:textAlignment w:val="baseline"/>
              <w:rPr>
                <w:bCs/>
                <w:szCs w:val="24"/>
                <w:lang w:val="en-GB" w:eastAsia="en-GB"/>
              </w:rPr>
            </w:pPr>
            <w:r w:rsidRPr="006F3BA9">
              <w:rPr>
                <w:bCs/>
                <w:szCs w:val="24"/>
                <w:lang w:val="en-GB" w:eastAsia="en-GB"/>
              </w:rPr>
              <w:t>1%</w:t>
            </w:r>
          </w:p>
        </w:tc>
        <w:tc>
          <w:tcPr>
            <w:tcW w:w="3068" w:type="dxa"/>
            <w:shd w:val="clear" w:color="auto" w:fill="auto"/>
          </w:tcPr>
          <w:p w:rsidR="006F3BA9" w:rsidRPr="006F3BA9" w:rsidRDefault="006F3BA9" w:rsidP="006F3BA9">
            <w:pPr>
              <w:numPr>
                <w:ilvl w:val="0"/>
                <w:numId w:val="88"/>
              </w:numPr>
              <w:suppressAutoHyphens/>
              <w:overflowPunct w:val="0"/>
              <w:autoSpaceDE w:val="0"/>
              <w:autoSpaceDN w:val="0"/>
              <w:adjustRightInd w:val="0"/>
              <w:spacing w:after="160" w:line="259" w:lineRule="auto"/>
              <w:ind w:left="256" w:hanging="270"/>
              <w:contextualSpacing/>
              <w:jc w:val="both"/>
              <w:textAlignment w:val="baseline"/>
              <w:rPr>
                <w:bCs/>
                <w:szCs w:val="24"/>
                <w:lang w:val="en-GB" w:eastAsia="en-GB"/>
              </w:rPr>
            </w:pPr>
            <w:r w:rsidRPr="006F3BA9">
              <w:rPr>
                <w:bCs/>
                <w:szCs w:val="24"/>
                <w:lang w:val="en-GB" w:eastAsia="en-GB"/>
              </w:rPr>
              <w:t xml:space="preserve">Certified copy of SME registration certificate </w:t>
            </w:r>
          </w:p>
          <w:p w:rsidR="006F3BA9" w:rsidRPr="006F3BA9" w:rsidRDefault="006F3BA9" w:rsidP="006F3BA9">
            <w:pPr>
              <w:numPr>
                <w:ilvl w:val="0"/>
                <w:numId w:val="88"/>
              </w:numPr>
              <w:suppressAutoHyphens/>
              <w:overflowPunct w:val="0"/>
              <w:autoSpaceDE w:val="0"/>
              <w:autoSpaceDN w:val="0"/>
              <w:adjustRightInd w:val="0"/>
              <w:spacing w:after="160" w:line="259" w:lineRule="auto"/>
              <w:ind w:left="256" w:hanging="270"/>
              <w:contextualSpacing/>
              <w:jc w:val="both"/>
              <w:textAlignment w:val="baseline"/>
              <w:rPr>
                <w:bCs/>
                <w:szCs w:val="24"/>
                <w:lang w:val="en-GB" w:eastAsia="en-GB"/>
              </w:rPr>
            </w:pPr>
            <w:r w:rsidRPr="006F3BA9">
              <w:rPr>
                <w:bCs/>
                <w:szCs w:val="24"/>
                <w:lang w:val="en-GB" w:eastAsia="en-GB"/>
              </w:rPr>
              <w:t>Declaration indicating the percentage of Namibian MSME</w:t>
            </w:r>
          </w:p>
        </w:tc>
        <w:tc>
          <w:tcPr>
            <w:tcW w:w="65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r>
      <w:tr w:rsidR="006F3BA9" w:rsidRPr="006F3BA9" w:rsidTr="005E1158">
        <w:trPr>
          <w:trHeight w:val="2177"/>
        </w:trPr>
        <w:tc>
          <w:tcPr>
            <w:tcW w:w="1240" w:type="dxa"/>
            <w:shd w:val="clear" w:color="auto" w:fill="auto"/>
          </w:tcPr>
          <w:p w:rsidR="006F3BA9" w:rsidRPr="006F3BA9" w:rsidRDefault="006F3BA9" w:rsidP="006F3BA9">
            <w:pPr>
              <w:overflowPunct w:val="0"/>
              <w:autoSpaceDE w:val="0"/>
              <w:autoSpaceDN w:val="0"/>
              <w:adjustRightInd w:val="0"/>
              <w:textAlignment w:val="baseline"/>
              <w:rPr>
                <w:b/>
                <w:bCs/>
                <w:szCs w:val="24"/>
                <w:lang w:val="en-GB" w:eastAsia="en-GB"/>
              </w:rPr>
            </w:pPr>
            <w:r w:rsidRPr="006F3BA9">
              <w:rPr>
                <w:b/>
                <w:bCs/>
                <w:szCs w:val="24"/>
                <w:lang w:val="en-GB" w:eastAsia="en-GB"/>
              </w:rPr>
              <w:t>Women owned enterprises</w:t>
            </w:r>
          </w:p>
          <w:p w:rsidR="006F3BA9" w:rsidRPr="006F3BA9" w:rsidRDefault="006F3BA9" w:rsidP="006F3BA9">
            <w:pPr>
              <w:overflowPunct w:val="0"/>
              <w:autoSpaceDE w:val="0"/>
              <w:autoSpaceDN w:val="0"/>
              <w:adjustRightInd w:val="0"/>
              <w:textAlignment w:val="baseline"/>
              <w:rPr>
                <w:b/>
                <w:bCs/>
                <w:szCs w:val="24"/>
                <w:lang w:val="en-GB" w:eastAsia="en-GB"/>
              </w:rPr>
            </w:pPr>
          </w:p>
        </w:tc>
        <w:tc>
          <w:tcPr>
            <w:tcW w:w="3504" w:type="dxa"/>
            <w:shd w:val="clear" w:color="auto" w:fill="auto"/>
          </w:tcPr>
          <w:p w:rsidR="006F3BA9" w:rsidRPr="006F3BA9" w:rsidRDefault="006F3BA9" w:rsidP="006F3BA9">
            <w:pPr>
              <w:overflowPunct w:val="0"/>
              <w:autoSpaceDE w:val="0"/>
              <w:autoSpaceDN w:val="0"/>
              <w:adjustRightInd w:val="0"/>
              <w:jc w:val="both"/>
              <w:textAlignment w:val="baseline"/>
              <w:rPr>
                <w:bCs/>
                <w:szCs w:val="24"/>
                <w:lang w:val="en-GB" w:eastAsia="en-GB"/>
              </w:rPr>
            </w:pPr>
            <w:r w:rsidRPr="006F3BA9">
              <w:rPr>
                <w:bCs/>
                <w:szCs w:val="24"/>
                <w:lang w:val="en-GB" w:eastAsia="en-GB"/>
              </w:rPr>
              <w:t xml:space="preserve">A bidder who is a woman or whose minimum equity is 51% owned by Namibian women. </w:t>
            </w:r>
          </w:p>
        </w:tc>
        <w:tc>
          <w:tcPr>
            <w:tcW w:w="994" w:type="dxa"/>
            <w:shd w:val="clear" w:color="auto" w:fill="auto"/>
          </w:tcPr>
          <w:p w:rsidR="006F3BA9" w:rsidRPr="006F3BA9" w:rsidRDefault="006F3BA9" w:rsidP="006F3BA9">
            <w:pPr>
              <w:overflowPunct w:val="0"/>
              <w:autoSpaceDE w:val="0"/>
              <w:autoSpaceDN w:val="0"/>
              <w:adjustRightInd w:val="0"/>
              <w:jc w:val="center"/>
              <w:textAlignment w:val="baseline"/>
              <w:rPr>
                <w:bCs/>
                <w:szCs w:val="24"/>
                <w:lang w:val="en-GB" w:eastAsia="en-GB"/>
              </w:rPr>
            </w:pPr>
            <w:r w:rsidRPr="006F3BA9">
              <w:rPr>
                <w:bCs/>
                <w:szCs w:val="24"/>
                <w:lang w:val="en-GB" w:eastAsia="en-GB"/>
              </w:rPr>
              <w:t>1%</w:t>
            </w:r>
          </w:p>
        </w:tc>
        <w:tc>
          <w:tcPr>
            <w:tcW w:w="3068" w:type="dxa"/>
            <w:shd w:val="clear" w:color="auto" w:fill="auto"/>
          </w:tcPr>
          <w:p w:rsidR="006F3BA9" w:rsidRPr="006F3BA9" w:rsidRDefault="006F3BA9" w:rsidP="006F3BA9">
            <w:pPr>
              <w:numPr>
                <w:ilvl w:val="0"/>
                <w:numId w:val="89"/>
              </w:numPr>
              <w:suppressAutoHyphens/>
              <w:overflowPunct w:val="0"/>
              <w:autoSpaceDE w:val="0"/>
              <w:autoSpaceDN w:val="0"/>
              <w:adjustRightInd w:val="0"/>
              <w:spacing w:after="160" w:line="259" w:lineRule="auto"/>
              <w:ind w:left="256" w:hanging="256"/>
              <w:contextualSpacing/>
              <w:jc w:val="both"/>
              <w:textAlignment w:val="baseline"/>
              <w:rPr>
                <w:bCs/>
                <w:szCs w:val="24"/>
                <w:lang w:val="en-GB" w:eastAsia="en-GB"/>
              </w:rPr>
            </w:pPr>
            <w:r w:rsidRPr="006F3BA9">
              <w:rPr>
                <w:bCs/>
                <w:szCs w:val="24"/>
                <w:lang w:val="en-GB" w:eastAsia="en-GB"/>
              </w:rPr>
              <w:t>Certified copy of Identity Documents (IDs) of all Stakeholders</w:t>
            </w:r>
          </w:p>
          <w:p w:rsidR="006F3BA9" w:rsidRPr="006F3BA9" w:rsidRDefault="006F3BA9" w:rsidP="006F3BA9">
            <w:pPr>
              <w:numPr>
                <w:ilvl w:val="0"/>
                <w:numId w:val="89"/>
              </w:numPr>
              <w:suppressAutoHyphens/>
              <w:overflowPunct w:val="0"/>
              <w:autoSpaceDE w:val="0"/>
              <w:autoSpaceDN w:val="0"/>
              <w:adjustRightInd w:val="0"/>
              <w:spacing w:after="160" w:line="259" w:lineRule="auto"/>
              <w:ind w:left="256" w:hanging="256"/>
              <w:contextualSpacing/>
              <w:jc w:val="both"/>
              <w:textAlignment w:val="baseline"/>
              <w:rPr>
                <w:bCs/>
                <w:szCs w:val="24"/>
                <w:lang w:val="en-GB" w:eastAsia="en-GB"/>
              </w:rPr>
            </w:pPr>
            <w:r w:rsidRPr="006F3BA9">
              <w:rPr>
                <w:bCs/>
                <w:szCs w:val="24"/>
                <w:lang w:val="en-GB" w:eastAsia="en-GB"/>
              </w:rPr>
              <w:t xml:space="preserve">Certified copy of founding statement/company registration indicating ownership structure/certificate copy of shareholder certificate </w:t>
            </w:r>
          </w:p>
          <w:p w:rsidR="006F3BA9" w:rsidRPr="006F3BA9" w:rsidRDefault="006F3BA9" w:rsidP="006F3BA9">
            <w:pPr>
              <w:numPr>
                <w:ilvl w:val="0"/>
                <w:numId w:val="89"/>
              </w:numPr>
              <w:suppressAutoHyphens/>
              <w:overflowPunct w:val="0"/>
              <w:autoSpaceDE w:val="0"/>
              <w:autoSpaceDN w:val="0"/>
              <w:adjustRightInd w:val="0"/>
              <w:spacing w:after="160" w:line="259" w:lineRule="auto"/>
              <w:ind w:left="256" w:hanging="256"/>
              <w:contextualSpacing/>
              <w:jc w:val="both"/>
              <w:textAlignment w:val="baseline"/>
              <w:rPr>
                <w:bCs/>
                <w:szCs w:val="24"/>
                <w:lang w:val="en-GB" w:eastAsia="en-GB"/>
              </w:rPr>
            </w:pPr>
            <w:r w:rsidRPr="006F3BA9">
              <w:rPr>
                <w:bCs/>
                <w:szCs w:val="24"/>
                <w:lang w:val="en-GB" w:eastAsia="en-GB"/>
              </w:rPr>
              <w:t>Declaration indicating the percentage of Namibian female ownership</w:t>
            </w:r>
          </w:p>
        </w:tc>
        <w:tc>
          <w:tcPr>
            <w:tcW w:w="65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r>
      <w:tr w:rsidR="006F3BA9" w:rsidRPr="006F3BA9" w:rsidTr="005E1158">
        <w:trPr>
          <w:trHeight w:val="1087"/>
        </w:trPr>
        <w:tc>
          <w:tcPr>
            <w:tcW w:w="1240" w:type="dxa"/>
            <w:shd w:val="clear" w:color="auto" w:fill="auto"/>
          </w:tcPr>
          <w:p w:rsidR="006F3BA9" w:rsidRPr="006F3BA9" w:rsidRDefault="006F3BA9" w:rsidP="006F3BA9">
            <w:pPr>
              <w:overflowPunct w:val="0"/>
              <w:autoSpaceDE w:val="0"/>
              <w:autoSpaceDN w:val="0"/>
              <w:adjustRightInd w:val="0"/>
              <w:textAlignment w:val="baseline"/>
              <w:rPr>
                <w:b/>
                <w:bCs/>
                <w:szCs w:val="24"/>
                <w:lang w:val="en-GB" w:eastAsia="en-GB"/>
              </w:rPr>
            </w:pPr>
            <w:r w:rsidRPr="006F3BA9">
              <w:rPr>
                <w:b/>
                <w:bCs/>
                <w:szCs w:val="24"/>
                <w:lang w:val="en-GB" w:eastAsia="en-GB"/>
              </w:rPr>
              <w:t>Youth owned enterprise</w:t>
            </w:r>
          </w:p>
        </w:tc>
        <w:tc>
          <w:tcPr>
            <w:tcW w:w="3504" w:type="dxa"/>
            <w:shd w:val="clear" w:color="auto" w:fill="auto"/>
          </w:tcPr>
          <w:p w:rsidR="006F3BA9" w:rsidRPr="006F3BA9" w:rsidRDefault="006F3BA9" w:rsidP="006F3BA9">
            <w:pPr>
              <w:overflowPunct w:val="0"/>
              <w:autoSpaceDE w:val="0"/>
              <w:autoSpaceDN w:val="0"/>
              <w:adjustRightInd w:val="0"/>
              <w:spacing w:line="360" w:lineRule="auto"/>
              <w:jc w:val="both"/>
              <w:textAlignment w:val="baseline"/>
              <w:rPr>
                <w:bCs/>
                <w:szCs w:val="24"/>
                <w:lang w:val="en-GB" w:eastAsia="en-GB"/>
              </w:rPr>
            </w:pPr>
            <w:r w:rsidRPr="006F3BA9">
              <w:rPr>
                <w:bCs/>
                <w:szCs w:val="24"/>
                <w:lang w:val="en-GB" w:eastAsia="en-GB"/>
              </w:rPr>
              <w:t xml:space="preserve">A bidder who is a youth or whose minimum equity is 51% owned by Namibian youth. </w:t>
            </w:r>
          </w:p>
          <w:p w:rsidR="006F3BA9" w:rsidRPr="006F3BA9" w:rsidRDefault="006F3BA9" w:rsidP="006F3BA9">
            <w:pPr>
              <w:overflowPunct w:val="0"/>
              <w:autoSpaceDE w:val="0"/>
              <w:autoSpaceDN w:val="0"/>
              <w:adjustRightInd w:val="0"/>
              <w:spacing w:line="360" w:lineRule="auto"/>
              <w:jc w:val="both"/>
              <w:textAlignment w:val="baseline"/>
              <w:rPr>
                <w:bCs/>
                <w:i/>
                <w:iCs/>
                <w:szCs w:val="24"/>
                <w:lang w:val="en-GB" w:eastAsia="en-GB"/>
              </w:rPr>
            </w:pPr>
            <w:r w:rsidRPr="006F3BA9">
              <w:rPr>
                <w:bCs/>
                <w:i/>
                <w:iCs/>
                <w:szCs w:val="24"/>
                <w:lang w:val="en-GB" w:eastAsia="en-GB"/>
              </w:rPr>
              <w:t>“youth” means a young person aged from 16 to 35 years old as per Section 1 of the National Youth Council Act, 2009 (Act No.3 of 2009)</w:t>
            </w:r>
          </w:p>
        </w:tc>
        <w:tc>
          <w:tcPr>
            <w:tcW w:w="994" w:type="dxa"/>
            <w:shd w:val="clear" w:color="auto" w:fill="auto"/>
          </w:tcPr>
          <w:p w:rsidR="006F3BA9" w:rsidRPr="006F3BA9" w:rsidRDefault="006F3BA9" w:rsidP="006F3BA9">
            <w:pPr>
              <w:overflowPunct w:val="0"/>
              <w:autoSpaceDE w:val="0"/>
              <w:autoSpaceDN w:val="0"/>
              <w:adjustRightInd w:val="0"/>
              <w:jc w:val="center"/>
              <w:textAlignment w:val="baseline"/>
              <w:rPr>
                <w:bCs/>
                <w:szCs w:val="24"/>
                <w:lang w:val="en-GB" w:eastAsia="en-GB"/>
              </w:rPr>
            </w:pPr>
            <w:r w:rsidRPr="006F3BA9">
              <w:rPr>
                <w:bCs/>
                <w:szCs w:val="24"/>
                <w:lang w:val="en-GB" w:eastAsia="en-GB"/>
              </w:rPr>
              <w:t>2%</w:t>
            </w:r>
          </w:p>
        </w:tc>
        <w:tc>
          <w:tcPr>
            <w:tcW w:w="3068" w:type="dxa"/>
            <w:shd w:val="clear" w:color="auto" w:fill="auto"/>
          </w:tcPr>
          <w:p w:rsidR="006F3BA9" w:rsidRPr="006F3BA9" w:rsidRDefault="006F3BA9" w:rsidP="006F3BA9">
            <w:pPr>
              <w:numPr>
                <w:ilvl w:val="0"/>
                <w:numId w:val="90"/>
              </w:numPr>
              <w:suppressAutoHyphens/>
              <w:overflowPunct w:val="0"/>
              <w:autoSpaceDE w:val="0"/>
              <w:autoSpaceDN w:val="0"/>
              <w:adjustRightInd w:val="0"/>
              <w:spacing w:after="160" w:line="259" w:lineRule="auto"/>
              <w:ind w:left="346" w:hanging="346"/>
              <w:contextualSpacing/>
              <w:jc w:val="both"/>
              <w:textAlignment w:val="baseline"/>
              <w:rPr>
                <w:bCs/>
                <w:szCs w:val="24"/>
                <w:lang w:val="en-GB" w:eastAsia="en-GB"/>
              </w:rPr>
            </w:pPr>
            <w:r w:rsidRPr="006F3BA9">
              <w:rPr>
                <w:bCs/>
                <w:szCs w:val="24"/>
                <w:lang w:val="en-GB" w:eastAsia="en-GB"/>
              </w:rPr>
              <w:t>Certified copy of Identity Documents (IDs) of all Stakeholders</w:t>
            </w:r>
          </w:p>
          <w:p w:rsidR="006F3BA9" w:rsidRPr="006F3BA9" w:rsidRDefault="006F3BA9" w:rsidP="006F3BA9">
            <w:pPr>
              <w:numPr>
                <w:ilvl w:val="0"/>
                <w:numId w:val="90"/>
              </w:numPr>
              <w:suppressAutoHyphens/>
              <w:overflowPunct w:val="0"/>
              <w:autoSpaceDE w:val="0"/>
              <w:autoSpaceDN w:val="0"/>
              <w:adjustRightInd w:val="0"/>
              <w:spacing w:after="160" w:line="259" w:lineRule="auto"/>
              <w:ind w:left="346" w:hanging="346"/>
              <w:contextualSpacing/>
              <w:jc w:val="both"/>
              <w:textAlignment w:val="baseline"/>
              <w:rPr>
                <w:bCs/>
                <w:szCs w:val="24"/>
                <w:lang w:val="en-GB" w:eastAsia="en-GB"/>
              </w:rPr>
            </w:pPr>
            <w:r w:rsidRPr="006F3BA9">
              <w:rPr>
                <w:bCs/>
                <w:szCs w:val="24"/>
                <w:lang w:val="en-GB" w:eastAsia="en-GB"/>
              </w:rPr>
              <w:t xml:space="preserve">Certified copy of founding statement/company registration indicating ownership structure/certificate copy of shareholder certificate </w:t>
            </w:r>
          </w:p>
          <w:p w:rsidR="006F3BA9" w:rsidRPr="006F3BA9" w:rsidRDefault="006F3BA9" w:rsidP="006F3BA9">
            <w:pPr>
              <w:numPr>
                <w:ilvl w:val="0"/>
                <w:numId w:val="90"/>
              </w:numPr>
              <w:suppressAutoHyphens/>
              <w:overflowPunct w:val="0"/>
              <w:autoSpaceDE w:val="0"/>
              <w:autoSpaceDN w:val="0"/>
              <w:adjustRightInd w:val="0"/>
              <w:spacing w:after="160" w:line="259" w:lineRule="auto"/>
              <w:ind w:left="346" w:hanging="346"/>
              <w:contextualSpacing/>
              <w:jc w:val="both"/>
              <w:textAlignment w:val="baseline"/>
              <w:rPr>
                <w:bCs/>
                <w:szCs w:val="24"/>
                <w:lang w:val="en-GB" w:eastAsia="en-GB"/>
              </w:rPr>
            </w:pPr>
            <w:r w:rsidRPr="006F3BA9">
              <w:rPr>
                <w:bCs/>
                <w:szCs w:val="24"/>
                <w:lang w:val="en-GB" w:eastAsia="en-GB"/>
              </w:rPr>
              <w:lastRenderedPageBreak/>
              <w:t>Declaration indicating the percentage of Namibian Youth ownership.</w:t>
            </w:r>
          </w:p>
        </w:tc>
        <w:tc>
          <w:tcPr>
            <w:tcW w:w="65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r>
      <w:tr w:rsidR="006F3BA9" w:rsidRPr="006F3BA9" w:rsidTr="005E1158">
        <w:trPr>
          <w:trHeight w:val="2192"/>
        </w:trPr>
        <w:tc>
          <w:tcPr>
            <w:tcW w:w="1240" w:type="dxa"/>
            <w:shd w:val="clear" w:color="auto" w:fill="auto"/>
          </w:tcPr>
          <w:p w:rsidR="006F3BA9" w:rsidRPr="006F3BA9" w:rsidRDefault="006F3BA9" w:rsidP="006F3BA9">
            <w:pPr>
              <w:overflowPunct w:val="0"/>
              <w:autoSpaceDE w:val="0"/>
              <w:autoSpaceDN w:val="0"/>
              <w:adjustRightInd w:val="0"/>
              <w:textAlignment w:val="baseline"/>
              <w:rPr>
                <w:b/>
                <w:bCs/>
                <w:szCs w:val="24"/>
                <w:lang w:val="en-GB" w:eastAsia="en-GB"/>
              </w:rPr>
            </w:pPr>
            <w:r w:rsidRPr="006F3BA9">
              <w:rPr>
                <w:b/>
                <w:bCs/>
                <w:szCs w:val="24"/>
                <w:lang w:val="en-GB" w:eastAsia="en-GB"/>
              </w:rPr>
              <w:lastRenderedPageBreak/>
              <w:t>Previously Disadvantaged Person (PDP) owned enterprises</w:t>
            </w:r>
          </w:p>
          <w:p w:rsidR="006F3BA9" w:rsidRPr="006F3BA9" w:rsidRDefault="006F3BA9" w:rsidP="006F3BA9">
            <w:pPr>
              <w:overflowPunct w:val="0"/>
              <w:autoSpaceDE w:val="0"/>
              <w:autoSpaceDN w:val="0"/>
              <w:adjustRightInd w:val="0"/>
              <w:textAlignment w:val="baseline"/>
              <w:rPr>
                <w:b/>
                <w:bCs/>
                <w:szCs w:val="24"/>
                <w:lang w:val="en-GB" w:eastAsia="en-GB"/>
              </w:rPr>
            </w:pPr>
          </w:p>
        </w:tc>
        <w:tc>
          <w:tcPr>
            <w:tcW w:w="3504" w:type="dxa"/>
            <w:shd w:val="clear" w:color="auto" w:fill="auto"/>
          </w:tcPr>
          <w:p w:rsidR="006F3BA9" w:rsidRPr="006F3BA9" w:rsidRDefault="006F3BA9" w:rsidP="006F3BA9">
            <w:pPr>
              <w:overflowPunct w:val="0"/>
              <w:autoSpaceDE w:val="0"/>
              <w:autoSpaceDN w:val="0"/>
              <w:adjustRightInd w:val="0"/>
              <w:jc w:val="both"/>
              <w:textAlignment w:val="baseline"/>
              <w:rPr>
                <w:bCs/>
                <w:szCs w:val="24"/>
                <w:lang w:val="en-GB" w:eastAsia="en-GB"/>
              </w:rPr>
            </w:pPr>
            <w:r w:rsidRPr="006F3BA9">
              <w:rPr>
                <w:bCs/>
                <w:szCs w:val="24"/>
                <w:lang w:val="en-GB" w:eastAsia="en-GB"/>
              </w:rPr>
              <w:t>A bidder who is PDP or whose minimum equity is 51% owned by Namibian PDPs</w:t>
            </w:r>
          </w:p>
        </w:tc>
        <w:tc>
          <w:tcPr>
            <w:tcW w:w="994" w:type="dxa"/>
            <w:shd w:val="clear" w:color="auto" w:fill="auto"/>
          </w:tcPr>
          <w:p w:rsidR="006F3BA9" w:rsidRPr="006F3BA9" w:rsidRDefault="006F3BA9" w:rsidP="006F3BA9">
            <w:pPr>
              <w:overflowPunct w:val="0"/>
              <w:autoSpaceDE w:val="0"/>
              <w:autoSpaceDN w:val="0"/>
              <w:adjustRightInd w:val="0"/>
              <w:jc w:val="center"/>
              <w:textAlignment w:val="baseline"/>
              <w:rPr>
                <w:bCs/>
                <w:szCs w:val="24"/>
                <w:lang w:val="en-GB" w:eastAsia="en-GB"/>
              </w:rPr>
            </w:pPr>
            <w:r w:rsidRPr="006F3BA9">
              <w:rPr>
                <w:bCs/>
                <w:szCs w:val="24"/>
                <w:lang w:val="en-GB" w:eastAsia="en-GB"/>
              </w:rPr>
              <w:t>2%</w:t>
            </w:r>
          </w:p>
        </w:tc>
        <w:tc>
          <w:tcPr>
            <w:tcW w:w="3068" w:type="dxa"/>
            <w:shd w:val="clear" w:color="auto" w:fill="auto"/>
          </w:tcPr>
          <w:p w:rsidR="006F3BA9" w:rsidRPr="006F3BA9" w:rsidRDefault="006F3BA9" w:rsidP="006F3BA9">
            <w:pPr>
              <w:numPr>
                <w:ilvl w:val="0"/>
                <w:numId w:val="91"/>
              </w:numPr>
              <w:suppressAutoHyphens/>
              <w:overflowPunct w:val="0"/>
              <w:autoSpaceDE w:val="0"/>
              <w:autoSpaceDN w:val="0"/>
              <w:adjustRightInd w:val="0"/>
              <w:spacing w:after="160" w:line="259" w:lineRule="auto"/>
              <w:ind w:left="436"/>
              <w:contextualSpacing/>
              <w:jc w:val="both"/>
              <w:textAlignment w:val="baseline"/>
              <w:rPr>
                <w:bCs/>
                <w:szCs w:val="24"/>
                <w:lang w:val="en-GB" w:eastAsia="en-GB"/>
              </w:rPr>
            </w:pPr>
            <w:r w:rsidRPr="006F3BA9">
              <w:rPr>
                <w:bCs/>
                <w:szCs w:val="24"/>
                <w:lang w:val="en-GB" w:eastAsia="en-GB"/>
              </w:rPr>
              <w:t>Certified copy of Identity Documents (IDs) of all Stakeholders</w:t>
            </w:r>
          </w:p>
          <w:p w:rsidR="006F3BA9" w:rsidRPr="006F3BA9" w:rsidRDefault="006F3BA9" w:rsidP="006F3BA9">
            <w:pPr>
              <w:numPr>
                <w:ilvl w:val="0"/>
                <w:numId w:val="91"/>
              </w:numPr>
              <w:suppressAutoHyphens/>
              <w:overflowPunct w:val="0"/>
              <w:autoSpaceDE w:val="0"/>
              <w:autoSpaceDN w:val="0"/>
              <w:adjustRightInd w:val="0"/>
              <w:spacing w:after="160" w:line="259" w:lineRule="auto"/>
              <w:ind w:left="436"/>
              <w:contextualSpacing/>
              <w:jc w:val="both"/>
              <w:textAlignment w:val="baseline"/>
              <w:rPr>
                <w:bCs/>
                <w:szCs w:val="24"/>
                <w:lang w:val="en-GB" w:eastAsia="en-GB"/>
              </w:rPr>
            </w:pPr>
            <w:r w:rsidRPr="006F3BA9">
              <w:rPr>
                <w:bCs/>
                <w:szCs w:val="24"/>
                <w:lang w:val="en-GB" w:eastAsia="en-GB"/>
              </w:rPr>
              <w:t xml:space="preserve">Certified copy of founding statement/company registration indicating ownership structure/certificate copy of shareholder certificate </w:t>
            </w:r>
          </w:p>
          <w:p w:rsidR="006F3BA9" w:rsidRPr="006F3BA9" w:rsidRDefault="006F3BA9" w:rsidP="006F3BA9">
            <w:pPr>
              <w:numPr>
                <w:ilvl w:val="0"/>
                <w:numId w:val="91"/>
              </w:numPr>
              <w:suppressAutoHyphens/>
              <w:overflowPunct w:val="0"/>
              <w:autoSpaceDE w:val="0"/>
              <w:autoSpaceDN w:val="0"/>
              <w:adjustRightInd w:val="0"/>
              <w:spacing w:after="160" w:line="259" w:lineRule="auto"/>
              <w:ind w:left="436"/>
              <w:contextualSpacing/>
              <w:jc w:val="both"/>
              <w:textAlignment w:val="baseline"/>
              <w:rPr>
                <w:bCs/>
                <w:szCs w:val="24"/>
                <w:lang w:val="en-GB" w:eastAsia="en-GB"/>
              </w:rPr>
            </w:pPr>
            <w:r w:rsidRPr="006F3BA9">
              <w:rPr>
                <w:bCs/>
                <w:szCs w:val="24"/>
                <w:lang w:val="en-GB" w:eastAsia="en-GB"/>
              </w:rPr>
              <w:t>Declaration indicating the percentage of PDP ownership</w:t>
            </w:r>
          </w:p>
        </w:tc>
        <w:tc>
          <w:tcPr>
            <w:tcW w:w="65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r>
      <w:tr w:rsidR="006F3BA9" w:rsidRPr="006F3BA9" w:rsidTr="005E1158">
        <w:trPr>
          <w:trHeight w:val="1102"/>
        </w:trPr>
        <w:tc>
          <w:tcPr>
            <w:tcW w:w="1240" w:type="dxa"/>
            <w:shd w:val="clear" w:color="auto" w:fill="auto"/>
          </w:tcPr>
          <w:p w:rsidR="006F3BA9" w:rsidRPr="006F3BA9" w:rsidRDefault="006F3BA9" w:rsidP="006F3BA9">
            <w:pPr>
              <w:overflowPunct w:val="0"/>
              <w:autoSpaceDE w:val="0"/>
              <w:autoSpaceDN w:val="0"/>
              <w:adjustRightInd w:val="0"/>
              <w:textAlignment w:val="baseline"/>
              <w:rPr>
                <w:b/>
                <w:bCs/>
                <w:szCs w:val="24"/>
                <w:lang w:val="en-GB" w:eastAsia="en-GB"/>
              </w:rPr>
            </w:pPr>
            <w:r w:rsidRPr="006F3BA9">
              <w:rPr>
                <w:b/>
                <w:bCs/>
                <w:szCs w:val="24"/>
                <w:lang w:val="en-GB" w:eastAsia="en-GB"/>
              </w:rPr>
              <w:t xml:space="preserve">Supplier providing environmental protection </w:t>
            </w:r>
          </w:p>
        </w:tc>
        <w:tc>
          <w:tcPr>
            <w:tcW w:w="3504" w:type="dxa"/>
            <w:shd w:val="clear" w:color="auto" w:fill="auto"/>
          </w:tcPr>
          <w:p w:rsidR="006F3BA9" w:rsidRPr="006F3BA9" w:rsidRDefault="006F3BA9" w:rsidP="006F3BA9">
            <w:pPr>
              <w:overflowPunct w:val="0"/>
              <w:autoSpaceDE w:val="0"/>
              <w:autoSpaceDN w:val="0"/>
              <w:adjustRightInd w:val="0"/>
              <w:jc w:val="both"/>
              <w:textAlignment w:val="baseline"/>
              <w:rPr>
                <w:bCs/>
                <w:szCs w:val="24"/>
                <w:lang w:val="en-GB" w:eastAsia="en-GB"/>
              </w:rPr>
            </w:pPr>
            <w:r w:rsidRPr="006F3BA9">
              <w:rPr>
                <w:bCs/>
                <w:szCs w:val="24"/>
                <w:lang w:val="en-GB" w:eastAsia="en-GB"/>
              </w:rPr>
              <w:t>A bidder that promotes the protection of the environment, maintain ecosystem and sustainable use of natural resources as specified by the public entity in the bidding document</w:t>
            </w:r>
          </w:p>
        </w:tc>
        <w:tc>
          <w:tcPr>
            <w:tcW w:w="994" w:type="dxa"/>
            <w:shd w:val="clear" w:color="auto" w:fill="auto"/>
          </w:tcPr>
          <w:p w:rsidR="006F3BA9" w:rsidRPr="006F3BA9" w:rsidRDefault="006F3BA9" w:rsidP="006F3BA9">
            <w:pPr>
              <w:overflowPunct w:val="0"/>
              <w:autoSpaceDE w:val="0"/>
              <w:autoSpaceDN w:val="0"/>
              <w:adjustRightInd w:val="0"/>
              <w:jc w:val="center"/>
              <w:textAlignment w:val="baseline"/>
              <w:rPr>
                <w:bCs/>
                <w:szCs w:val="24"/>
                <w:lang w:val="en-GB" w:eastAsia="en-GB"/>
              </w:rPr>
            </w:pPr>
            <w:r w:rsidRPr="006F3BA9">
              <w:rPr>
                <w:bCs/>
                <w:szCs w:val="24"/>
                <w:lang w:val="en-GB" w:eastAsia="en-GB"/>
              </w:rPr>
              <w:t>1%</w:t>
            </w:r>
          </w:p>
        </w:tc>
        <w:tc>
          <w:tcPr>
            <w:tcW w:w="3068" w:type="dxa"/>
            <w:shd w:val="clear" w:color="auto" w:fill="auto"/>
          </w:tcPr>
          <w:p w:rsidR="006F3BA9" w:rsidRPr="006F3BA9" w:rsidRDefault="006F3BA9" w:rsidP="006F3BA9">
            <w:pPr>
              <w:numPr>
                <w:ilvl w:val="0"/>
                <w:numId w:val="93"/>
              </w:numPr>
              <w:suppressAutoHyphens/>
              <w:overflowPunct w:val="0"/>
              <w:autoSpaceDE w:val="0"/>
              <w:autoSpaceDN w:val="0"/>
              <w:adjustRightInd w:val="0"/>
              <w:spacing w:after="160" w:line="259" w:lineRule="auto"/>
              <w:ind w:left="526" w:hanging="450"/>
              <w:contextualSpacing/>
              <w:jc w:val="both"/>
              <w:textAlignment w:val="baseline"/>
              <w:rPr>
                <w:bCs/>
                <w:szCs w:val="24"/>
                <w:lang w:val="en-GB" w:eastAsia="en-GB"/>
              </w:rPr>
            </w:pPr>
            <w:r w:rsidRPr="006F3BA9">
              <w:rPr>
                <w:bCs/>
                <w:szCs w:val="24"/>
                <w:lang w:val="en-GB" w:eastAsia="en-GB"/>
              </w:rPr>
              <w:t xml:space="preserve">Declaration by the bidder that the latter deals with environmental protection. </w:t>
            </w:r>
          </w:p>
          <w:p w:rsidR="006F3BA9" w:rsidRPr="006F3BA9" w:rsidRDefault="006F3BA9" w:rsidP="006F3BA9">
            <w:pPr>
              <w:overflowPunct w:val="0"/>
              <w:autoSpaceDE w:val="0"/>
              <w:autoSpaceDN w:val="0"/>
              <w:adjustRightInd w:val="0"/>
              <w:ind w:left="720"/>
              <w:contextualSpacing/>
              <w:textAlignment w:val="baseline"/>
              <w:rPr>
                <w:bCs/>
                <w:szCs w:val="24"/>
                <w:lang w:val="en-GB" w:eastAsia="en-GB"/>
              </w:rPr>
            </w:pPr>
          </w:p>
        </w:tc>
        <w:tc>
          <w:tcPr>
            <w:tcW w:w="65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r>
      <w:tr w:rsidR="006F3BA9" w:rsidRPr="006F3BA9" w:rsidTr="005E1158">
        <w:trPr>
          <w:trHeight w:val="1638"/>
        </w:trPr>
        <w:tc>
          <w:tcPr>
            <w:tcW w:w="1240" w:type="dxa"/>
            <w:shd w:val="clear" w:color="auto" w:fill="auto"/>
          </w:tcPr>
          <w:p w:rsidR="006F3BA9" w:rsidRPr="006F3BA9" w:rsidRDefault="006F3BA9" w:rsidP="006F3BA9">
            <w:pPr>
              <w:overflowPunct w:val="0"/>
              <w:autoSpaceDE w:val="0"/>
              <w:autoSpaceDN w:val="0"/>
              <w:adjustRightInd w:val="0"/>
              <w:textAlignment w:val="baseline"/>
              <w:rPr>
                <w:b/>
                <w:bCs/>
                <w:szCs w:val="24"/>
                <w:lang w:val="en-GB" w:eastAsia="en-GB"/>
              </w:rPr>
            </w:pPr>
            <w:r w:rsidRPr="006F3BA9">
              <w:rPr>
                <w:b/>
                <w:bCs/>
                <w:szCs w:val="24"/>
                <w:lang w:val="en-GB" w:eastAsia="en-GB"/>
              </w:rPr>
              <w:t xml:space="preserve">Service rendered by Namibian Citizens </w:t>
            </w:r>
          </w:p>
          <w:p w:rsidR="006F3BA9" w:rsidRPr="006F3BA9" w:rsidRDefault="006F3BA9" w:rsidP="006F3BA9">
            <w:pPr>
              <w:overflowPunct w:val="0"/>
              <w:autoSpaceDE w:val="0"/>
              <w:autoSpaceDN w:val="0"/>
              <w:adjustRightInd w:val="0"/>
              <w:textAlignment w:val="baseline"/>
              <w:rPr>
                <w:b/>
                <w:bCs/>
                <w:szCs w:val="24"/>
                <w:lang w:val="en-GB" w:eastAsia="en-GB"/>
              </w:rPr>
            </w:pPr>
          </w:p>
          <w:p w:rsidR="006F3BA9" w:rsidRPr="006F3BA9" w:rsidRDefault="006F3BA9" w:rsidP="006F3BA9">
            <w:pPr>
              <w:overflowPunct w:val="0"/>
              <w:autoSpaceDE w:val="0"/>
              <w:autoSpaceDN w:val="0"/>
              <w:adjustRightInd w:val="0"/>
              <w:textAlignment w:val="baseline"/>
              <w:rPr>
                <w:b/>
                <w:bCs/>
                <w:szCs w:val="24"/>
                <w:lang w:val="en-GB" w:eastAsia="en-GB"/>
              </w:rPr>
            </w:pPr>
          </w:p>
        </w:tc>
        <w:tc>
          <w:tcPr>
            <w:tcW w:w="3504" w:type="dxa"/>
            <w:shd w:val="clear" w:color="auto" w:fill="auto"/>
          </w:tcPr>
          <w:p w:rsidR="006F3BA9" w:rsidRPr="006F3BA9" w:rsidRDefault="006F3BA9" w:rsidP="006F3BA9">
            <w:pPr>
              <w:overflowPunct w:val="0"/>
              <w:autoSpaceDE w:val="0"/>
              <w:autoSpaceDN w:val="0"/>
              <w:adjustRightInd w:val="0"/>
              <w:jc w:val="both"/>
              <w:textAlignment w:val="baseline"/>
              <w:rPr>
                <w:bCs/>
                <w:szCs w:val="24"/>
                <w:lang w:val="en-GB" w:eastAsia="en-GB"/>
              </w:rPr>
            </w:pPr>
            <w:r w:rsidRPr="006F3BA9">
              <w:rPr>
                <w:bCs/>
                <w:szCs w:val="24"/>
                <w:lang w:val="en-GB" w:eastAsia="en-GB"/>
              </w:rPr>
              <w:t>A bidder who employs 50% or more Namibian Citizens.</w:t>
            </w:r>
          </w:p>
        </w:tc>
        <w:tc>
          <w:tcPr>
            <w:tcW w:w="994" w:type="dxa"/>
            <w:shd w:val="clear" w:color="auto" w:fill="auto"/>
          </w:tcPr>
          <w:p w:rsidR="006F3BA9" w:rsidRPr="006F3BA9" w:rsidRDefault="006F3BA9" w:rsidP="006F3BA9">
            <w:pPr>
              <w:overflowPunct w:val="0"/>
              <w:autoSpaceDE w:val="0"/>
              <w:autoSpaceDN w:val="0"/>
              <w:adjustRightInd w:val="0"/>
              <w:jc w:val="center"/>
              <w:textAlignment w:val="baseline"/>
              <w:rPr>
                <w:bCs/>
                <w:szCs w:val="24"/>
                <w:lang w:val="en-GB" w:eastAsia="en-GB"/>
              </w:rPr>
            </w:pPr>
            <w:r w:rsidRPr="006F3BA9">
              <w:rPr>
                <w:bCs/>
                <w:szCs w:val="24"/>
                <w:lang w:val="en-GB" w:eastAsia="en-GB"/>
              </w:rPr>
              <w:t>1%</w:t>
            </w:r>
          </w:p>
        </w:tc>
        <w:tc>
          <w:tcPr>
            <w:tcW w:w="3068" w:type="dxa"/>
            <w:shd w:val="clear" w:color="auto" w:fill="auto"/>
          </w:tcPr>
          <w:p w:rsidR="006F3BA9" w:rsidRPr="006F3BA9" w:rsidRDefault="006F3BA9" w:rsidP="006F3BA9">
            <w:pPr>
              <w:numPr>
                <w:ilvl w:val="0"/>
                <w:numId w:val="92"/>
              </w:numPr>
              <w:suppressAutoHyphens/>
              <w:overflowPunct w:val="0"/>
              <w:autoSpaceDE w:val="0"/>
              <w:autoSpaceDN w:val="0"/>
              <w:adjustRightInd w:val="0"/>
              <w:spacing w:after="160" w:line="259" w:lineRule="auto"/>
              <w:ind w:left="526"/>
              <w:contextualSpacing/>
              <w:jc w:val="both"/>
              <w:textAlignment w:val="baseline"/>
              <w:rPr>
                <w:bCs/>
                <w:szCs w:val="24"/>
                <w:lang w:val="en-GB" w:eastAsia="en-GB"/>
              </w:rPr>
            </w:pPr>
            <w:r w:rsidRPr="006F3BA9">
              <w:rPr>
                <w:bCs/>
                <w:szCs w:val="24"/>
                <w:lang w:val="en-GB" w:eastAsia="en-GB"/>
              </w:rPr>
              <w:t xml:space="preserve">Declaration that the bidder employs 50% or more Namibian Citizens </w:t>
            </w:r>
          </w:p>
          <w:p w:rsidR="006F3BA9" w:rsidRPr="006F3BA9" w:rsidRDefault="006F3BA9" w:rsidP="006F3BA9">
            <w:pPr>
              <w:numPr>
                <w:ilvl w:val="0"/>
                <w:numId w:val="92"/>
              </w:numPr>
              <w:suppressAutoHyphens/>
              <w:overflowPunct w:val="0"/>
              <w:autoSpaceDE w:val="0"/>
              <w:autoSpaceDN w:val="0"/>
              <w:adjustRightInd w:val="0"/>
              <w:spacing w:after="160" w:line="259" w:lineRule="auto"/>
              <w:ind w:left="526"/>
              <w:contextualSpacing/>
              <w:jc w:val="both"/>
              <w:textAlignment w:val="baseline"/>
              <w:rPr>
                <w:bCs/>
                <w:szCs w:val="24"/>
                <w:lang w:val="en-GB" w:eastAsia="en-GB"/>
              </w:rPr>
            </w:pPr>
            <w:r w:rsidRPr="006F3BA9">
              <w:rPr>
                <w:bCs/>
                <w:szCs w:val="24"/>
                <w:lang w:val="en-GB" w:eastAsia="en-GB"/>
              </w:rPr>
              <w:t>Certified copies of IDs of Namibian citizens employed by the bidder</w:t>
            </w:r>
          </w:p>
        </w:tc>
        <w:tc>
          <w:tcPr>
            <w:tcW w:w="65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Cs/>
                <w:szCs w:val="24"/>
                <w:lang w:val="en-GB" w:eastAsia="en-GB"/>
              </w:rPr>
            </w:pPr>
          </w:p>
        </w:tc>
      </w:tr>
      <w:tr w:rsidR="006F3BA9" w:rsidRPr="006F3BA9" w:rsidTr="005E1158">
        <w:trPr>
          <w:trHeight w:val="536"/>
        </w:trPr>
        <w:tc>
          <w:tcPr>
            <w:tcW w:w="1240" w:type="dxa"/>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r w:rsidRPr="006F3BA9">
              <w:rPr>
                <w:b/>
                <w:szCs w:val="24"/>
                <w:lang w:val="en-GB" w:eastAsia="en-GB"/>
              </w:rPr>
              <w:t xml:space="preserve">Total margin allocable </w:t>
            </w:r>
          </w:p>
        </w:tc>
        <w:tc>
          <w:tcPr>
            <w:tcW w:w="3504" w:type="dxa"/>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c>
          <w:tcPr>
            <w:tcW w:w="994" w:type="dxa"/>
            <w:shd w:val="clear" w:color="auto" w:fill="auto"/>
          </w:tcPr>
          <w:p w:rsidR="006F3BA9" w:rsidRPr="006F3BA9" w:rsidRDefault="006F3BA9" w:rsidP="006F3BA9">
            <w:pPr>
              <w:overflowPunct w:val="0"/>
              <w:autoSpaceDE w:val="0"/>
              <w:autoSpaceDN w:val="0"/>
              <w:adjustRightInd w:val="0"/>
              <w:jc w:val="center"/>
              <w:textAlignment w:val="baseline"/>
              <w:rPr>
                <w:b/>
                <w:szCs w:val="24"/>
                <w:lang w:val="en-GB" w:eastAsia="en-GB"/>
              </w:rPr>
            </w:pPr>
            <w:r w:rsidRPr="006F3BA9">
              <w:rPr>
                <w:b/>
                <w:szCs w:val="24"/>
                <w:lang w:val="en-GB" w:eastAsia="en-GB"/>
              </w:rPr>
              <w:t>10%</w:t>
            </w:r>
          </w:p>
        </w:tc>
        <w:tc>
          <w:tcPr>
            <w:tcW w:w="3068" w:type="dxa"/>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c>
          <w:tcPr>
            <w:tcW w:w="657" w:type="dxa"/>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c>
          <w:tcPr>
            <w:tcW w:w="597" w:type="dxa"/>
            <w:shd w:val="clear" w:color="auto" w:fill="auto"/>
          </w:tcPr>
          <w:p w:rsidR="006F3BA9" w:rsidRPr="006F3BA9" w:rsidRDefault="006F3BA9" w:rsidP="006F3BA9">
            <w:pPr>
              <w:overflowPunct w:val="0"/>
              <w:autoSpaceDE w:val="0"/>
              <w:autoSpaceDN w:val="0"/>
              <w:adjustRightInd w:val="0"/>
              <w:textAlignment w:val="baseline"/>
              <w:rPr>
                <w:b/>
                <w:szCs w:val="24"/>
                <w:lang w:val="en-GB" w:eastAsia="en-GB"/>
              </w:rPr>
            </w:pPr>
          </w:p>
        </w:tc>
      </w:tr>
    </w:tbl>
    <w:p w:rsidR="006F3BA9" w:rsidRPr="006F3BA9" w:rsidRDefault="006F3BA9" w:rsidP="006F3BA9">
      <w:pPr>
        <w:overflowPunct w:val="0"/>
        <w:autoSpaceDE w:val="0"/>
        <w:autoSpaceDN w:val="0"/>
        <w:adjustRightInd w:val="0"/>
        <w:jc w:val="center"/>
        <w:textAlignment w:val="baseline"/>
        <w:rPr>
          <w:szCs w:val="24"/>
          <w:lang w:val="en-GB" w:eastAsia="en-GB"/>
        </w:rPr>
      </w:pPr>
    </w:p>
    <w:p w:rsidR="006F3BA9" w:rsidRPr="006F3BA9" w:rsidRDefault="006F3BA9" w:rsidP="006F3BA9">
      <w:pPr>
        <w:overflowPunct w:val="0"/>
        <w:autoSpaceDE w:val="0"/>
        <w:autoSpaceDN w:val="0"/>
        <w:adjustRightInd w:val="0"/>
        <w:jc w:val="center"/>
        <w:textAlignment w:val="baseline"/>
        <w:rPr>
          <w:b/>
          <w:bCs/>
          <w:szCs w:val="24"/>
          <w:u w:val="single"/>
          <w:lang w:val="en-GB" w:eastAsia="en-GB"/>
        </w:rPr>
      </w:pPr>
      <w:r w:rsidRPr="006F3BA9">
        <w:rPr>
          <w:szCs w:val="24"/>
          <w:lang w:val="en-GB" w:eastAsia="en-GB"/>
        </w:rPr>
        <w:br w:type="page"/>
      </w:r>
      <w:r w:rsidRPr="006F3BA9">
        <w:rPr>
          <w:b/>
          <w:bCs/>
          <w:szCs w:val="24"/>
          <w:u w:val="single"/>
          <w:lang w:val="en-GB" w:eastAsia="en-GB"/>
        </w:rPr>
        <w:lastRenderedPageBreak/>
        <w:t>Declaration in Respect of Exclusive Preferences</w:t>
      </w:r>
    </w:p>
    <w:p w:rsidR="006F3BA9" w:rsidRPr="006F3BA9" w:rsidRDefault="006F3BA9" w:rsidP="006F3BA9">
      <w:pPr>
        <w:overflowPunct w:val="0"/>
        <w:autoSpaceDE w:val="0"/>
        <w:autoSpaceDN w:val="0"/>
        <w:adjustRightInd w:val="0"/>
        <w:spacing w:after="200"/>
        <w:ind w:right="18"/>
        <w:contextualSpacing/>
        <w:textAlignment w:val="baseline"/>
        <w:rPr>
          <w:bCs/>
          <w:i/>
          <w:szCs w:val="24"/>
          <w:lang w:val="en-GB" w:eastAsia="en-GB"/>
        </w:rPr>
      </w:pPr>
      <w:r w:rsidRPr="006F3BA9">
        <w:rPr>
          <w:bCs/>
          <w:i/>
          <w:szCs w:val="24"/>
          <w:lang w:val="en-GB" w:eastAsia="en-GB"/>
        </w:rPr>
        <w:t xml:space="preserve">Note: all declarations below can be recreated by the bidder. </w:t>
      </w:r>
    </w:p>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p>
    <w:p w:rsidR="006F3BA9" w:rsidRPr="006F3BA9" w:rsidRDefault="006F3BA9" w:rsidP="006F3BA9">
      <w:pPr>
        <w:numPr>
          <w:ilvl w:val="0"/>
          <w:numId w:val="95"/>
        </w:numPr>
        <w:suppressAutoHyphens/>
        <w:overflowPunct w:val="0"/>
        <w:autoSpaceDE w:val="0"/>
        <w:autoSpaceDN w:val="0"/>
        <w:adjustRightInd w:val="0"/>
        <w:spacing w:after="200" w:line="259" w:lineRule="auto"/>
        <w:ind w:right="18"/>
        <w:contextualSpacing/>
        <w:jc w:val="both"/>
        <w:textAlignment w:val="baseline"/>
        <w:rPr>
          <w:b/>
          <w:bCs/>
          <w:szCs w:val="24"/>
          <w:lang w:val="en-GB" w:eastAsia="en-GB"/>
        </w:rPr>
      </w:pPr>
      <w:r w:rsidRPr="006F3BA9">
        <w:rPr>
          <w:b/>
          <w:bCs/>
          <w:szCs w:val="24"/>
          <w:lang w:val="en-GB" w:eastAsia="en-GB"/>
        </w:rPr>
        <w:t>Manufacturer’s Declaration in terms of paragraph 9(3) and Annexure 6 of the Code of Good Practice</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 xml:space="preserve">I/We here by declare under oath that the manufactured goods meet the local contact determine in Annexure 1 of Code of Good practice as per cost structure for Value Added Calculation. </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The Local Value Added amounts to: N$..................</w:t>
      </w: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 xml:space="preserve">NB: The cost structure must be attached to the bid for reference. </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Sworn/affirmed before me at……………this…………… day of ……………. 20………</w:t>
      </w: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_______________________</w:t>
      </w:r>
      <w:r w:rsidRPr="006F3BA9">
        <w:rPr>
          <w:szCs w:val="24"/>
          <w:lang w:val="en-GB" w:eastAsia="en-GB"/>
        </w:rPr>
        <w:tab/>
      </w:r>
      <w:r w:rsidRPr="006F3BA9">
        <w:rPr>
          <w:szCs w:val="24"/>
          <w:lang w:val="en-GB" w:eastAsia="en-GB"/>
        </w:rPr>
        <w:tab/>
      </w:r>
      <w:r w:rsidRPr="006F3BA9">
        <w:rPr>
          <w:szCs w:val="24"/>
          <w:lang w:val="en-GB" w:eastAsia="en-GB"/>
        </w:rPr>
        <w:tab/>
        <w:t>___________________________________</w:t>
      </w:r>
    </w:p>
    <w:p w:rsidR="006F3BA9" w:rsidRPr="006F3BA9" w:rsidRDefault="006F3BA9" w:rsidP="006F3BA9">
      <w:pPr>
        <w:overflowPunct w:val="0"/>
        <w:autoSpaceDE w:val="0"/>
        <w:autoSpaceDN w:val="0"/>
        <w:adjustRightInd w:val="0"/>
        <w:spacing w:after="200"/>
        <w:ind w:left="720" w:right="18"/>
        <w:contextualSpacing/>
        <w:textAlignment w:val="baseline"/>
        <w:rPr>
          <w:b/>
          <w:szCs w:val="24"/>
          <w:lang w:val="en-GB" w:eastAsia="en-GB"/>
        </w:rPr>
      </w:pPr>
      <w:r w:rsidRPr="006F3BA9">
        <w:rPr>
          <w:b/>
          <w:szCs w:val="24"/>
          <w:lang w:val="en-GB" w:eastAsia="en-GB"/>
        </w:rPr>
        <w:t xml:space="preserve">Signature                                                 Name of the bidder:  </w:t>
      </w:r>
    </w:p>
    <w:p w:rsidR="006F3BA9" w:rsidRPr="006F3BA9" w:rsidRDefault="006F3BA9" w:rsidP="006F3BA9">
      <w:pPr>
        <w:overflowPunct w:val="0"/>
        <w:autoSpaceDE w:val="0"/>
        <w:autoSpaceDN w:val="0"/>
        <w:adjustRightInd w:val="0"/>
        <w:spacing w:after="200"/>
        <w:ind w:right="18"/>
        <w:contextualSpacing/>
        <w:textAlignment w:val="baseline"/>
        <w:rPr>
          <w:b/>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b/>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b/>
          <w:szCs w:val="24"/>
          <w:lang w:val="en-GB" w:eastAsia="en-GB"/>
        </w:rPr>
      </w:pPr>
      <w:r w:rsidRPr="006F3BA9">
        <w:rPr>
          <w:b/>
          <w:szCs w:val="24"/>
          <w:lang w:val="en-GB" w:eastAsia="en-GB"/>
        </w:rPr>
        <w:t>Signature of Witness</w:t>
      </w:r>
      <w:r w:rsidRPr="006F3BA9">
        <w:rPr>
          <w:szCs w:val="24"/>
          <w:lang w:val="en-GB" w:eastAsia="en-GB"/>
        </w:rPr>
        <w:t xml:space="preserve">:_________       </w:t>
      </w:r>
      <w:r w:rsidRPr="006F3BA9">
        <w:rPr>
          <w:b/>
          <w:szCs w:val="24"/>
          <w:lang w:val="en-GB" w:eastAsia="en-GB"/>
        </w:rPr>
        <w:t>Full Name of witness</w:t>
      </w:r>
      <w:r w:rsidRPr="006F3BA9">
        <w:rPr>
          <w:szCs w:val="24"/>
          <w:lang w:val="en-GB" w:eastAsia="en-GB"/>
        </w:rPr>
        <w:t>: _________________</w:t>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r w:rsidRPr="006F3BA9">
        <w:rPr>
          <w:szCs w:val="24"/>
          <w:lang w:val="en-GB" w:eastAsia="en-GB"/>
        </w:rPr>
        <w:softHyphen/>
      </w: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p w:rsidR="006F3BA9" w:rsidRPr="006F3BA9" w:rsidRDefault="006F3BA9" w:rsidP="006F3BA9">
      <w:pPr>
        <w:numPr>
          <w:ilvl w:val="0"/>
          <w:numId w:val="95"/>
        </w:numPr>
        <w:suppressAutoHyphens/>
        <w:overflowPunct w:val="0"/>
        <w:autoSpaceDE w:val="0"/>
        <w:autoSpaceDN w:val="0"/>
        <w:adjustRightInd w:val="0"/>
        <w:spacing w:after="200" w:line="259" w:lineRule="auto"/>
        <w:ind w:right="18"/>
        <w:contextualSpacing/>
        <w:jc w:val="both"/>
        <w:textAlignment w:val="baseline"/>
        <w:rPr>
          <w:b/>
          <w:szCs w:val="24"/>
          <w:lang w:val="en-GB" w:eastAsia="en-GB"/>
        </w:rPr>
      </w:pPr>
      <w:r w:rsidRPr="006F3BA9">
        <w:rPr>
          <w:b/>
          <w:szCs w:val="24"/>
          <w:lang w:val="en-GB" w:eastAsia="en-GB"/>
        </w:rPr>
        <w:t xml:space="preserve">Micro, Small and Medium/ Owned Enterprises Declaration/Youth Owned Enterprise Declaration/Previously Disadvantaged Person (PDP) owned enterprises Declaration in terms of Paragraph 9(3) and Annexure 6 of the  Code of good practice </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left="720" w:right="18"/>
        <w:contextualSpacing/>
        <w:textAlignment w:val="baseline"/>
        <w:rPr>
          <w:b/>
          <w:bCs/>
          <w:szCs w:val="24"/>
          <w:lang w:val="en-GB" w:eastAsia="en-GB"/>
        </w:rPr>
      </w:pPr>
      <w:r w:rsidRPr="006F3BA9">
        <w:rPr>
          <w:szCs w:val="24"/>
          <w:lang w:val="en-GB" w:eastAsia="en-GB"/>
        </w:rPr>
        <w:t xml:space="preserve">I/We declare under oath that the company’s total </w:t>
      </w:r>
      <w:r w:rsidRPr="006F3BA9">
        <w:rPr>
          <w:b/>
          <w:bCs/>
          <w:szCs w:val="24"/>
          <w:lang w:val="en-GB" w:eastAsia="en-GB"/>
        </w:rPr>
        <w:t>equity owned by:</w:t>
      </w:r>
    </w:p>
    <w:p w:rsidR="006F3BA9" w:rsidRPr="006F3BA9" w:rsidRDefault="006F3BA9" w:rsidP="006F3BA9">
      <w:pPr>
        <w:overflowPunct w:val="0"/>
        <w:autoSpaceDE w:val="0"/>
        <w:autoSpaceDN w:val="0"/>
        <w:adjustRightInd w:val="0"/>
        <w:spacing w:after="200"/>
        <w:ind w:left="720" w:right="18"/>
        <w:contextualSpacing/>
        <w:textAlignment w:val="baseline"/>
        <w:rPr>
          <w:b/>
          <w:bCs/>
          <w:szCs w:val="24"/>
          <w:lang w:val="en-GB" w:eastAsia="en-GB"/>
        </w:rPr>
      </w:pP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r w:rsidRPr="006F3BA9">
        <w:rPr>
          <w:b/>
          <w:bCs/>
          <w:szCs w:val="24"/>
          <w:lang w:val="en-GB" w:eastAsia="en-GB"/>
        </w:rPr>
        <w:t>Namibian (MSME) is</w:t>
      </w:r>
      <w:r w:rsidRPr="006F3BA9">
        <w:rPr>
          <w:szCs w:val="24"/>
          <w:lang w:val="en-GB" w:eastAsia="en-GB"/>
        </w:rPr>
        <w:t xml:space="preserve"> ……………… (insert percentage)</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r w:rsidRPr="006F3BA9">
        <w:rPr>
          <w:b/>
          <w:bCs/>
          <w:szCs w:val="24"/>
          <w:lang w:val="en-GB" w:eastAsia="en-GB"/>
        </w:rPr>
        <w:t>Namibian women is</w:t>
      </w:r>
      <w:r w:rsidRPr="006F3BA9">
        <w:rPr>
          <w:szCs w:val="24"/>
          <w:lang w:val="en-GB" w:eastAsia="en-GB"/>
        </w:rPr>
        <w:t xml:space="preserve"> …………………. (insert percentage)</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r w:rsidRPr="006F3BA9">
        <w:rPr>
          <w:b/>
          <w:bCs/>
          <w:szCs w:val="24"/>
          <w:lang w:val="en-GB" w:eastAsia="en-GB"/>
        </w:rPr>
        <w:t>Namibian youth is</w:t>
      </w:r>
      <w:r w:rsidRPr="006F3BA9">
        <w:rPr>
          <w:szCs w:val="24"/>
          <w:lang w:val="en-GB" w:eastAsia="en-GB"/>
        </w:rPr>
        <w:t xml:space="preserve"> ……………………. (insert percentage)</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r w:rsidRPr="006F3BA9">
        <w:rPr>
          <w:b/>
          <w:bCs/>
          <w:szCs w:val="24"/>
          <w:lang w:val="en-GB" w:eastAsia="en-GB"/>
        </w:rPr>
        <w:t>Namibian PDPs is</w:t>
      </w:r>
      <w:r w:rsidRPr="006F3BA9">
        <w:rPr>
          <w:szCs w:val="24"/>
          <w:lang w:val="en-GB" w:eastAsia="en-GB"/>
        </w:rPr>
        <w:t xml:space="preserve"> …………………… (insert percentage)</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r w:rsidRPr="006F3BA9">
        <w:rPr>
          <w:szCs w:val="24"/>
          <w:lang w:val="en-GB" w:eastAsia="en-GB"/>
        </w:rPr>
        <w:t xml:space="preserve">The following are the names of all shareholders and the percentage shares held by each member: </w:t>
      </w:r>
    </w:p>
    <w:tbl>
      <w:tblPr>
        <w:tblW w:w="98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447"/>
        <w:gridCol w:w="1833"/>
        <w:gridCol w:w="1561"/>
        <w:gridCol w:w="1139"/>
        <w:gridCol w:w="717"/>
        <w:gridCol w:w="1338"/>
        <w:gridCol w:w="1214"/>
      </w:tblGrid>
      <w:tr w:rsidR="006F3BA9" w:rsidRPr="006F3BA9" w:rsidTr="006F3BA9">
        <w:trPr>
          <w:trHeight w:val="865"/>
        </w:trPr>
        <w:tc>
          <w:tcPr>
            <w:tcW w:w="589"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No.</w:t>
            </w:r>
          </w:p>
        </w:tc>
        <w:tc>
          <w:tcPr>
            <w:tcW w:w="1447"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 xml:space="preserve">Full Legal Name </w:t>
            </w:r>
          </w:p>
        </w:tc>
        <w:tc>
          <w:tcPr>
            <w:tcW w:w="1833"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 xml:space="preserve">Identification Number </w:t>
            </w:r>
          </w:p>
        </w:tc>
        <w:tc>
          <w:tcPr>
            <w:tcW w:w="1561"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 xml:space="preserve">Nationality </w:t>
            </w:r>
          </w:p>
        </w:tc>
        <w:tc>
          <w:tcPr>
            <w:tcW w:w="1139"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Gender</w:t>
            </w:r>
          </w:p>
        </w:tc>
        <w:tc>
          <w:tcPr>
            <w:tcW w:w="717"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Age</w:t>
            </w:r>
          </w:p>
        </w:tc>
        <w:tc>
          <w:tcPr>
            <w:tcW w:w="1338"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 xml:space="preserve">PDP Category </w:t>
            </w:r>
          </w:p>
        </w:tc>
        <w:tc>
          <w:tcPr>
            <w:tcW w:w="1214" w:type="dxa"/>
            <w:shd w:val="clear" w:color="auto" w:fill="92D050"/>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%Share</w:t>
            </w:r>
          </w:p>
        </w:tc>
      </w:tr>
      <w:tr w:rsidR="006F3BA9" w:rsidRPr="006F3BA9" w:rsidTr="006F3BA9">
        <w:trPr>
          <w:trHeight w:val="407"/>
        </w:trPr>
        <w:tc>
          <w:tcPr>
            <w:tcW w:w="589"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447"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833"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561"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139"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717"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338"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214"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r>
      <w:tr w:rsidR="006F3BA9" w:rsidRPr="006F3BA9" w:rsidTr="006F3BA9">
        <w:trPr>
          <w:trHeight w:val="394"/>
        </w:trPr>
        <w:tc>
          <w:tcPr>
            <w:tcW w:w="589"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447"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833"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561"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139"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717"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338"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214"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r>
      <w:tr w:rsidR="006F3BA9" w:rsidRPr="006F3BA9" w:rsidTr="006F3BA9">
        <w:trPr>
          <w:trHeight w:val="394"/>
        </w:trPr>
        <w:tc>
          <w:tcPr>
            <w:tcW w:w="589"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447"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833"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561"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139"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717"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338"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c>
          <w:tcPr>
            <w:tcW w:w="1214"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r>
      <w:tr w:rsidR="006F3BA9" w:rsidRPr="006F3BA9" w:rsidTr="006F3BA9">
        <w:trPr>
          <w:trHeight w:val="394"/>
        </w:trPr>
        <w:tc>
          <w:tcPr>
            <w:tcW w:w="8624" w:type="dxa"/>
            <w:gridSpan w:val="7"/>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b/>
                <w:bCs/>
                <w:szCs w:val="24"/>
                <w:lang w:val="en-GB" w:eastAsia="en-GB"/>
              </w:rPr>
            </w:pPr>
            <w:r w:rsidRPr="006F3BA9">
              <w:rPr>
                <w:b/>
                <w:bCs/>
                <w:szCs w:val="24"/>
                <w:lang w:val="en-GB" w:eastAsia="en-GB"/>
              </w:rPr>
              <w:t xml:space="preserve">Total Share </w:t>
            </w:r>
          </w:p>
        </w:tc>
        <w:tc>
          <w:tcPr>
            <w:tcW w:w="1214" w:type="dxa"/>
            <w:shd w:val="clear" w:color="auto" w:fill="auto"/>
          </w:tcPr>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tc>
      </w:tr>
    </w:tbl>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i/>
          <w:szCs w:val="24"/>
          <w:lang w:val="en-GB" w:eastAsia="en-GB"/>
        </w:rPr>
        <w:lastRenderedPageBreak/>
        <w:t>Note: The Above table may be reproduced if the space provided is not sufficient to cover the names of all shareholders</w:t>
      </w:r>
      <w:r w:rsidRPr="006F3BA9">
        <w:rPr>
          <w:szCs w:val="24"/>
          <w:lang w:val="en-GB" w:eastAsia="en-GB"/>
        </w:rPr>
        <w:t>.</w:t>
      </w: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Sworn/affirmed before me at.……..this…… day of …………..20…………………</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___________________</w:t>
      </w:r>
      <w:r w:rsidRPr="006F3BA9">
        <w:rPr>
          <w:szCs w:val="24"/>
          <w:lang w:val="en-GB" w:eastAsia="en-GB"/>
        </w:rPr>
        <w:tab/>
      </w:r>
      <w:r w:rsidRPr="006F3BA9">
        <w:rPr>
          <w:szCs w:val="24"/>
          <w:lang w:val="en-GB" w:eastAsia="en-GB"/>
        </w:rPr>
        <w:tab/>
      </w:r>
      <w:r w:rsidRPr="006F3BA9">
        <w:rPr>
          <w:szCs w:val="24"/>
          <w:lang w:val="en-GB" w:eastAsia="en-GB"/>
        </w:rPr>
        <w:tab/>
        <w:t>__________________________</w:t>
      </w:r>
    </w:p>
    <w:p w:rsidR="006F3BA9" w:rsidRPr="006F3BA9" w:rsidRDefault="006F3BA9" w:rsidP="006F3BA9">
      <w:pPr>
        <w:overflowPunct w:val="0"/>
        <w:autoSpaceDE w:val="0"/>
        <w:autoSpaceDN w:val="0"/>
        <w:adjustRightInd w:val="0"/>
        <w:spacing w:after="200"/>
        <w:ind w:right="18"/>
        <w:contextualSpacing/>
        <w:textAlignment w:val="baseline"/>
        <w:rPr>
          <w:b/>
          <w:szCs w:val="24"/>
          <w:lang w:val="en-GB" w:eastAsia="en-GB"/>
        </w:rPr>
      </w:pPr>
      <w:r w:rsidRPr="006F3BA9">
        <w:rPr>
          <w:b/>
          <w:szCs w:val="24"/>
          <w:lang w:val="en-GB" w:eastAsia="en-GB"/>
        </w:rPr>
        <w:t xml:space="preserve">Signature:  </w:t>
      </w:r>
      <w:r w:rsidRPr="006F3BA9">
        <w:rPr>
          <w:b/>
          <w:szCs w:val="24"/>
          <w:lang w:val="en-GB" w:eastAsia="en-GB"/>
        </w:rPr>
        <w:tab/>
      </w:r>
      <w:r w:rsidRPr="006F3BA9">
        <w:rPr>
          <w:b/>
          <w:szCs w:val="24"/>
          <w:lang w:val="en-GB" w:eastAsia="en-GB"/>
        </w:rPr>
        <w:tab/>
      </w:r>
      <w:r w:rsidRPr="006F3BA9">
        <w:rPr>
          <w:b/>
          <w:szCs w:val="24"/>
          <w:lang w:val="en-GB" w:eastAsia="en-GB"/>
        </w:rPr>
        <w:tab/>
      </w:r>
      <w:r w:rsidRPr="006F3BA9">
        <w:rPr>
          <w:b/>
          <w:szCs w:val="24"/>
          <w:lang w:val="en-GB" w:eastAsia="en-GB"/>
        </w:rPr>
        <w:tab/>
        <w:t xml:space="preserve">                              Name of the bidder: </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textAlignment w:val="baseline"/>
        <w:rPr>
          <w:szCs w:val="24"/>
          <w:lang w:val="en-GB" w:eastAsia="en-GB"/>
        </w:rPr>
      </w:pPr>
      <w:r w:rsidRPr="006F3BA9">
        <w:rPr>
          <w:szCs w:val="24"/>
          <w:lang w:val="en-GB" w:eastAsia="en-GB"/>
        </w:rPr>
        <w:t>Signature of Witness:_______________ Full Name of witness:___________________</w:t>
      </w:r>
    </w:p>
    <w:p w:rsidR="006F3BA9" w:rsidRPr="006F3BA9" w:rsidRDefault="006F3BA9" w:rsidP="006F3BA9">
      <w:pPr>
        <w:overflowPunct w:val="0"/>
        <w:autoSpaceDE w:val="0"/>
        <w:autoSpaceDN w:val="0"/>
        <w:adjustRightInd w:val="0"/>
        <w:contextualSpacing/>
        <w:textAlignment w:val="baseline"/>
        <w:rPr>
          <w:b/>
          <w:bCs/>
          <w:szCs w:val="24"/>
          <w:lang w:val="en-GB" w:eastAsia="en-GB"/>
        </w:rPr>
      </w:pPr>
    </w:p>
    <w:p w:rsidR="006F3BA9" w:rsidRPr="006F3BA9" w:rsidRDefault="006F3BA9" w:rsidP="006F3BA9">
      <w:pPr>
        <w:overflowPunct w:val="0"/>
        <w:autoSpaceDE w:val="0"/>
        <w:autoSpaceDN w:val="0"/>
        <w:adjustRightInd w:val="0"/>
        <w:contextualSpacing/>
        <w:textAlignment w:val="baseline"/>
        <w:rPr>
          <w:b/>
          <w:bCs/>
          <w:szCs w:val="24"/>
          <w:lang w:val="en-GB" w:eastAsia="en-GB"/>
        </w:rPr>
      </w:pPr>
      <w:r w:rsidRPr="006F3BA9">
        <w:rPr>
          <w:b/>
          <w:bCs/>
          <w:szCs w:val="24"/>
          <w:lang w:val="en-GB" w:eastAsia="en-GB"/>
        </w:rPr>
        <w:t xml:space="preserve">3. Supplier providing environmental protection declaration in terms of paragraph 9(3) and Annexure 6 of the Code of Good Practice </w:t>
      </w:r>
    </w:p>
    <w:p w:rsidR="006F3BA9" w:rsidRPr="006F3BA9" w:rsidRDefault="006F3BA9" w:rsidP="006F3BA9">
      <w:pPr>
        <w:overflowPunct w:val="0"/>
        <w:autoSpaceDE w:val="0"/>
        <w:autoSpaceDN w:val="0"/>
        <w:adjustRightInd w:val="0"/>
        <w:ind w:left="720"/>
        <w:contextualSpacing/>
        <w:textAlignment w:val="baseline"/>
        <w:rPr>
          <w:b/>
          <w:bCs/>
          <w:szCs w:val="24"/>
          <w:lang w:val="en-GB" w:eastAsia="en-GB"/>
        </w:rPr>
      </w:pPr>
    </w:p>
    <w:p w:rsidR="006F3BA9" w:rsidRPr="006F3BA9" w:rsidRDefault="006F3BA9" w:rsidP="006F3BA9">
      <w:pPr>
        <w:overflowPunct w:val="0"/>
        <w:autoSpaceDE w:val="0"/>
        <w:autoSpaceDN w:val="0"/>
        <w:adjustRightInd w:val="0"/>
        <w:contextualSpacing/>
        <w:textAlignment w:val="baseline"/>
        <w:rPr>
          <w:szCs w:val="24"/>
          <w:lang w:val="en-GB" w:eastAsia="en-GB"/>
        </w:rPr>
      </w:pPr>
      <w:r w:rsidRPr="006F3BA9">
        <w:rPr>
          <w:szCs w:val="24"/>
          <w:lang w:val="en-GB" w:eastAsia="en-GB"/>
        </w:rPr>
        <w:t xml:space="preserve">I/We declare under oath that the company deals with environmental protection and the following are programs that are initiated to protect the environment, maintain ecosystem and sustainable use of natural resources. </w:t>
      </w:r>
    </w:p>
    <w:p w:rsidR="006F3BA9" w:rsidRPr="006F3BA9" w:rsidRDefault="006F3BA9" w:rsidP="006F3BA9">
      <w:pPr>
        <w:overflowPunct w:val="0"/>
        <w:autoSpaceDE w:val="0"/>
        <w:autoSpaceDN w:val="0"/>
        <w:adjustRightInd w:val="0"/>
        <w:ind w:left="720"/>
        <w:contextualSpacing/>
        <w:textAlignment w:val="baseline"/>
        <w:rPr>
          <w:szCs w:val="24"/>
          <w:lang w:val="en-GB" w:eastAsia="en-GB"/>
        </w:rPr>
      </w:pPr>
    </w:p>
    <w:tbl>
      <w:tblPr>
        <w:tblW w:w="907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06"/>
        <w:gridCol w:w="4941"/>
      </w:tblGrid>
      <w:tr w:rsidR="006F3BA9" w:rsidRPr="006F3BA9" w:rsidTr="005E1158">
        <w:trPr>
          <w:trHeight w:val="761"/>
        </w:trPr>
        <w:tc>
          <w:tcPr>
            <w:tcW w:w="832" w:type="dxa"/>
            <w:shd w:val="clear" w:color="auto" w:fill="70AD47"/>
          </w:tcPr>
          <w:p w:rsidR="006F3BA9" w:rsidRPr="006F3BA9" w:rsidRDefault="006F3BA9" w:rsidP="006F3BA9">
            <w:pPr>
              <w:overflowPunct w:val="0"/>
              <w:autoSpaceDE w:val="0"/>
              <w:autoSpaceDN w:val="0"/>
              <w:adjustRightInd w:val="0"/>
              <w:contextualSpacing/>
              <w:textAlignment w:val="baseline"/>
              <w:rPr>
                <w:szCs w:val="24"/>
                <w:lang w:val="en-GB" w:eastAsia="en-GB"/>
              </w:rPr>
            </w:pPr>
            <w:r w:rsidRPr="006F3BA9">
              <w:rPr>
                <w:szCs w:val="24"/>
                <w:lang w:val="en-GB" w:eastAsia="en-GB"/>
              </w:rPr>
              <w:t>No</w:t>
            </w:r>
          </w:p>
        </w:tc>
        <w:tc>
          <w:tcPr>
            <w:tcW w:w="3306" w:type="dxa"/>
            <w:shd w:val="clear" w:color="auto" w:fill="70AD47"/>
          </w:tcPr>
          <w:p w:rsidR="006F3BA9" w:rsidRPr="006F3BA9" w:rsidRDefault="006F3BA9" w:rsidP="006F3BA9">
            <w:pPr>
              <w:overflowPunct w:val="0"/>
              <w:autoSpaceDE w:val="0"/>
              <w:autoSpaceDN w:val="0"/>
              <w:adjustRightInd w:val="0"/>
              <w:contextualSpacing/>
              <w:textAlignment w:val="baseline"/>
              <w:rPr>
                <w:szCs w:val="24"/>
                <w:lang w:val="en-GB" w:eastAsia="en-GB"/>
              </w:rPr>
            </w:pPr>
            <w:r w:rsidRPr="006F3BA9">
              <w:rPr>
                <w:szCs w:val="24"/>
                <w:lang w:val="en-GB" w:eastAsia="en-GB"/>
              </w:rPr>
              <w:t>Name of program</w:t>
            </w:r>
          </w:p>
        </w:tc>
        <w:tc>
          <w:tcPr>
            <w:tcW w:w="4941" w:type="dxa"/>
            <w:shd w:val="clear" w:color="auto" w:fill="70AD47"/>
          </w:tcPr>
          <w:p w:rsidR="006F3BA9" w:rsidRPr="006F3BA9" w:rsidRDefault="006F3BA9" w:rsidP="006F3BA9">
            <w:pPr>
              <w:overflowPunct w:val="0"/>
              <w:autoSpaceDE w:val="0"/>
              <w:autoSpaceDN w:val="0"/>
              <w:adjustRightInd w:val="0"/>
              <w:contextualSpacing/>
              <w:textAlignment w:val="baseline"/>
              <w:rPr>
                <w:szCs w:val="24"/>
                <w:lang w:val="en-GB" w:eastAsia="en-GB"/>
              </w:rPr>
            </w:pPr>
            <w:r w:rsidRPr="006F3BA9">
              <w:rPr>
                <w:szCs w:val="24"/>
                <w:lang w:val="en-GB" w:eastAsia="en-GB"/>
              </w:rPr>
              <w:t>Purpose of Program(e to protect the environment/maintain ecosystem/sustainable use of natural resources, reducing of carbon print)</w:t>
            </w:r>
          </w:p>
        </w:tc>
      </w:tr>
      <w:tr w:rsidR="006F3BA9" w:rsidRPr="006F3BA9" w:rsidTr="005E1158">
        <w:trPr>
          <w:trHeight w:val="187"/>
        </w:trPr>
        <w:tc>
          <w:tcPr>
            <w:tcW w:w="83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330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4941"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87"/>
        </w:trPr>
        <w:tc>
          <w:tcPr>
            <w:tcW w:w="83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330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4941"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87"/>
        </w:trPr>
        <w:tc>
          <w:tcPr>
            <w:tcW w:w="83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330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4941"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bl>
    <w:p w:rsidR="006F3BA9" w:rsidRPr="006F3BA9" w:rsidRDefault="006F3BA9" w:rsidP="006F3BA9">
      <w:pPr>
        <w:overflowPunct w:val="0"/>
        <w:autoSpaceDE w:val="0"/>
        <w:autoSpaceDN w:val="0"/>
        <w:adjustRightInd w:val="0"/>
        <w:ind w:left="720"/>
        <w:contextualSpacing/>
        <w:textAlignment w:val="baseline"/>
        <w:rPr>
          <w:szCs w:val="24"/>
          <w:lang w:val="en-GB" w:eastAsia="en-GB"/>
        </w:rPr>
      </w:pPr>
    </w:p>
    <w:p w:rsidR="006F3BA9" w:rsidRPr="006F3BA9" w:rsidRDefault="006F3BA9" w:rsidP="006F3BA9">
      <w:pPr>
        <w:overflowPunct w:val="0"/>
        <w:autoSpaceDE w:val="0"/>
        <w:autoSpaceDN w:val="0"/>
        <w:adjustRightInd w:val="0"/>
        <w:ind w:left="720"/>
        <w:contextualSpacing/>
        <w:textAlignment w:val="baseline"/>
        <w:rPr>
          <w:b/>
          <w:bCs/>
          <w:szCs w:val="24"/>
          <w:lang w:val="en-GB" w:eastAsia="en-GB"/>
        </w:rPr>
      </w:pPr>
    </w:p>
    <w:p w:rsidR="006F3BA9" w:rsidRPr="006F3BA9" w:rsidRDefault="006F3BA9" w:rsidP="006F3BA9">
      <w:pPr>
        <w:overflowPunct w:val="0"/>
        <w:autoSpaceDE w:val="0"/>
        <w:autoSpaceDN w:val="0"/>
        <w:adjustRightInd w:val="0"/>
        <w:ind w:left="720"/>
        <w:contextualSpacing/>
        <w:textAlignment w:val="baseline"/>
        <w:rPr>
          <w:b/>
          <w:bCs/>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Note: The Above table may be reproduced if the space provided is not sufficient to cover the names of all shareholders.</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Sworn/affirmed before me at …….. this………………. day of …………….. 20………</w:t>
      </w: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__________________</w:t>
      </w:r>
      <w:r w:rsidRPr="006F3BA9">
        <w:rPr>
          <w:szCs w:val="24"/>
          <w:lang w:val="en-GB" w:eastAsia="en-GB"/>
        </w:rPr>
        <w:tab/>
      </w:r>
      <w:r w:rsidRPr="006F3BA9">
        <w:rPr>
          <w:szCs w:val="24"/>
          <w:lang w:val="en-GB" w:eastAsia="en-GB"/>
        </w:rPr>
        <w:tab/>
      </w:r>
      <w:r w:rsidRPr="006F3BA9">
        <w:rPr>
          <w:szCs w:val="24"/>
          <w:lang w:val="en-GB" w:eastAsia="en-GB"/>
        </w:rPr>
        <w:tab/>
      </w:r>
      <w:r w:rsidRPr="006F3BA9">
        <w:rPr>
          <w:szCs w:val="24"/>
          <w:lang w:val="en-GB" w:eastAsia="en-GB"/>
        </w:rPr>
        <w:tab/>
        <w:t>____________________________</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r w:rsidRPr="006F3BA9">
        <w:rPr>
          <w:b/>
          <w:szCs w:val="24"/>
          <w:lang w:val="en-GB" w:eastAsia="en-GB"/>
        </w:rPr>
        <w:t xml:space="preserve">Signature:  </w:t>
      </w:r>
      <w:r w:rsidRPr="006F3BA9">
        <w:rPr>
          <w:b/>
          <w:szCs w:val="24"/>
          <w:lang w:val="en-GB" w:eastAsia="en-GB"/>
        </w:rPr>
        <w:tab/>
      </w:r>
      <w:r w:rsidRPr="006F3BA9">
        <w:rPr>
          <w:b/>
          <w:szCs w:val="24"/>
          <w:lang w:val="en-GB" w:eastAsia="en-GB"/>
        </w:rPr>
        <w:tab/>
      </w:r>
      <w:r w:rsidRPr="006F3BA9">
        <w:rPr>
          <w:b/>
          <w:szCs w:val="24"/>
          <w:lang w:val="en-GB" w:eastAsia="en-GB"/>
        </w:rPr>
        <w:tab/>
      </w:r>
      <w:r w:rsidRPr="006F3BA9">
        <w:rPr>
          <w:b/>
          <w:szCs w:val="24"/>
          <w:lang w:val="en-GB" w:eastAsia="en-GB"/>
        </w:rPr>
        <w:tab/>
        <w:t xml:space="preserve">                           Name of the bidder</w:t>
      </w:r>
      <w:r w:rsidRPr="006F3BA9">
        <w:rPr>
          <w:szCs w:val="24"/>
          <w:lang w:val="en-GB" w:eastAsia="en-GB"/>
        </w:rPr>
        <w:t xml:space="preserve">:  </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textAlignment w:val="baseline"/>
        <w:rPr>
          <w:szCs w:val="24"/>
          <w:lang w:val="en-GB" w:eastAsia="en-GB"/>
        </w:rPr>
      </w:pPr>
      <w:r w:rsidRPr="006F3BA9">
        <w:rPr>
          <w:szCs w:val="24"/>
          <w:lang w:val="en-GB" w:eastAsia="en-GB"/>
        </w:rPr>
        <w:t xml:space="preserve">  Signature of Witness:_________________</w:t>
      </w:r>
      <w:r w:rsidRPr="006F3BA9">
        <w:rPr>
          <w:szCs w:val="24"/>
          <w:lang w:val="en-GB" w:eastAsia="en-GB"/>
        </w:rPr>
        <w:tab/>
        <w:t>Full Name of witness: _________________</w:t>
      </w:r>
    </w:p>
    <w:p w:rsidR="006F3BA9" w:rsidRPr="006F3BA9" w:rsidRDefault="006F3BA9" w:rsidP="006F3BA9">
      <w:pPr>
        <w:overflowPunct w:val="0"/>
        <w:autoSpaceDE w:val="0"/>
        <w:autoSpaceDN w:val="0"/>
        <w:adjustRightInd w:val="0"/>
        <w:ind w:left="720"/>
        <w:contextualSpacing/>
        <w:textAlignment w:val="baseline"/>
        <w:rPr>
          <w:b/>
          <w:bCs/>
          <w:szCs w:val="24"/>
          <w:lang w:val="en-GB" w:eastAsia="en-GB"/>
        </w:rPr>
      </w:pPr>
    </w:p>
    <w:p w:rsidR="006F3BA9" w:rsidRPr="006F3BA9" w:rsidRDefault="006F3BA9" w:rsidP="006F3BA9">
      <w:pPr>
        <w:overflowPunct w:val="0"/>
        <w:autoSpaceDE w:val="0"/>
        <w:autoSpaceDN w:val="0"/>
        <w:adjustRightInd w:val="0"/>
        <w:contextualSpacing/>
        <w:textAlignment w:val="baseline"/>
        <w:rPr>
          <w:b/>
          <w:bCs/>
          <w:szCs w:val="24"/>
          <w:lang w:val="en-GB" w:eastAsia="en-GB"/>
        </w:rPr>
      </w:pPr>
    </w:p>
    <w:p w:rsidR="006F3BA9" w:rsidRPr="006F3BA9" w:rsidRDefault="006F3BA9" w:rsidP="006F3BA9">
      <w:pPr>
        <w:overflowPunct w:val="0"/>
        <w:autoSpaceDE w:val="0"/>
        <w:autoSpaceDN w:val="0"/>
        <w:adjustRightInd w:val="0"/>
        <w:contextualSpacing/>
        <w:textAlignment w:val="baseline"/>
        <w:rPr>
          <w:b/>
          <w:bCs/>
          <w:szCs w:val="24"/>
          <w:lang w:val="en-GB" w:eastAsia="en-GB"/>
        </w:rPr>
      </w:pPr>
      <w:r w:rsidRPr="006F3BA9">
        <w:rPr>
          <w:b/>
          <w:bCs/>
          <w:szCs w:val="24"/>
          <w:lang w:val="en-GB" w:eastAsia="en-GB"/>
        </w:rPr>
        <w:t xml:space="preserve">4. Suppliers providing employment to Namibians Declaration in terms of paragraph 9(3) and Annexure 6 of the Code of Good Practice </w:t>
      </w:r>
    </w:p>
    <w:p w:rsidR="006F3BA9" w:rsidRPr="006F3BA9" w:rsidRDefault="006F3BA9" w:rsidP="006F3BA9">
      <w:pPr>
        <w:overflowPunct w:val="0"/>
        <w:autoSpaceDE w:val="0"/>
        <w:autoSpaceDN w:val="0"/>
        <w:adjustRightInd w:val="0"/>
        <w:ind w:left="720"/>
        <w:contextualSpacing/>
        <w:textAlignment w:val="baseline"/>
        <w:rPr>
          <w:szCs w:val="24"/>
          <w:lang w:val="en-GB" w:eastAsia="en-GB"/>
        </w:rPr>
      </w:pPr>
    </w:p>
    <w:p w:rsidR="006F3BA9" w:rsidRPr="006F3BA9" w:rsidRDefault="006F3BA9" w:rsidP="006F3BA9">
      <w:pPr>
        <w:overflowPunct w:val="0"/>
        <w:autoSpaceDE w:val="0"/>
        <w:autoSpaceDN w:val="0"/>
        <w:adjustRightInd w:val="0"/>
        <w:contextualSpacing/>
        <w:textAlignment w:val="baseline"/>
        <w:rPr>
          <w:szCs w:val="24"/>
          <w:lang w:val="en-GB" w:eastAsia="en-GB"/>
        </w:rPr>
      </w:pPr>
      <w:r w:rsidRPr="006F3BA9">
        <w:rPr>
          <w:szCs w:val="24"/>
          <w:lang w:val="en-GB" w:eastAsia="en-GB"/>
        </w:rPr>
        <w:t>I/We declare under oath that the company employs 50% or more Namibian citizens and the following are the names of all employees:</w:t>
      </w:r>
    </w:p>
    <w:p w:rsidR="006F3BA9" w:rsidRPr="006F3BA9" w:rsidRDefault="006F3BA9" w:rsidP="006F3BA9">
      <w:pPr>
        <w:overflowPunct w:val="0"/>
        <w:autoSpaceDE w:val="0"/>
        <w:autoSpaceDN w:val="0"/>
        <w:adjustRightInd w:val="0"/>
        <w:ind w:left="720"/>
        <w:contextualSpacing/>
        <w:textAlignment w:val="baseline"/>
        <w:rPr>
          <w:szCs w:val="24"/>
          <w:lang w:val="en-GB" w:eastAsia="en-GB"/>
        </w:rPr>
      </w:pPr>
    </w:p>
    <w:p w:rsidR="006F3BA9" w:rsidRPr="006F3BA9" w:rsidRDefault="006F3BA9" w:rsidP="006F3BA9">
      <w:pPr>
        <w:overflowPunct w:val="0"/>
        <w:autoSpaceDE w:val="0"/>
        <w:autoSpaceDN w:val="0"/>
        <w:adjustRightInd w:val="0"/>
        <w:ind w:left="720"/>
        <w:contextualSpacing/>
        <w:textAlignment w:val="baseline"/>
        <w:rPr>
          <w:szCs w:val="24"/>
          <w:lang w:val="en-GB" w:eastAsia="en-GB"/>
        </w:rPr>
      </w:pPr>
    </w:p>
    <w:tbl>
      <w:tblPr>
        <w:tblW w:w="92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933"/>
        <w:gridCol w:w="2045"/>
        <w:gridCol w:w="1867"/>
        <w:gridCol w:w="1897"/>
      </w:tblGrid>
      <w:tr w:rsidR="006F3BA9" w:rsidRPr="006F3BA9" w:rsidTr="005E1158">
        <w:trPr>
          <w:trHeight w:val="513"/>
        </w:trPr>
        <w:tc>
          <w:tcPr>
            <w:tcW w:w="450" w:type="dxa"/>
            <w:shd w:val="clear" w:color="auto" w:fill="92D050"/>
          </w:tcPr>
          <w:p w:rsidR="006F3BA9" w:rsidRPr="006F3BA9" w:rsidRDefault="006F3BA9" w:rsidP="006F3BA9">
            <w:pPr>
              <w:overflowPunct w:val="0"/>
              <w:autoSpaceDE w:val="0"/>
              <w:autoSpaceDN w:val="0"/>
              <w:adjustRightInd w:val="0"/>
              <w:contextualSpacing/>
              <w:jc w:val="center"/>
              <w:textAlignment w:val="baseline"/>
              <w:rPr>
                <w:b/>
                <w:bCs/>
                <w:szCs w:val="24"/>
                <w:lang w:val="en-GB" w:eastAsia="en-GB"/>
              </w:rPr>
            </w:pPr>
            <w:r w:rsidRPr="006F3BA9">
              <w:rPr>
                <w:b/>
                <w:bCs/>
                <w:szCs w:val="24"/>
                <w:lang w:val="en-GB" w:eastAsia="en-GB"/>
              </w:rPr>
              <w:lastRenderedPageBreak/>
              <w:t>No</w:t>
            </w:r>
          </w:p>
        </w:tc>
        <w:tc>
          <w:tcPr>
            <w:tcW w:w="2969" w:type="dxa"/>
            <w:shd w:val="clear" w:color="auto" w:fill="92D050"/>
          </w:tcPr>
          <w:p w:rsidR="006F3BA9" w:rsidRPr="006F3BA9" w:rsidRDefault="006F3BA9" w:rsidP="006F3BA9">
            <w:pPr>
              <w:overflowPunct w:val="0"/>
              <w:autoSpaceDE w:val="0"/>
              <w:autoSpaceDN w:val="0"/>
              <w:adjustRightInd w:val="0"/>
              <w:contextualSpacing/>
              <w:jc w:val="center"/>
              <w:textAlignment w:val="baseline"/>
              <w:rPr>
                <w:b/>
                <w:bCs/>
                <w:szCs w:val="24"/>
                <w:lang w:val="en-GB" w:eastAsia="en-GB"/>
              </w:rPr>
            </w:pPr>
            <w:r w:rsidRPr="006F3BA9">
              <w:rPr>
                <w:b/>
                <w:bCs/>
                <w:szCs w:val="24"/>
                <w:lang w:val="en-GB" w:eastAsia="en-GB"/>
              </w:rPr>
              <w:t>Full Legal Name</w:t>
            </w:r>
          </w:p>
          <w:p w:rsidR="006F3BA9" w:rsidRPr="006F3BA9" w:rsidRDefault="006F3BA9" w:rsidP="006F3BA9">
            <w:pPr>
              <w:overflowPunct w:val="0"/>
              <w:autoSpaceDE w:val="0"/>
              <w:autoSpaceDN w:val="0"/>
              <w:adjustRightInd w:val="0"/>
              <w:contextualSpacing/>
              <w:jc w:val="center"/>
              <w:textAlignment w:val="baseline"/>
              <w:rPr>
                <w:b/>
                <w:bCs/>
                <w:szCs w:val="24"/>
                <w:lang w:val="en-GB" w:eastAsia="en-GB"/>
              </w:rPr>
            </w:pPr>
          </w:p>
        </w:tc>
        <w:tc>
          <w:tcPr>
            <w:tcW w:w="2052" w:type="dxa"/>
            <w:shd w:val="clear" w:color="auto" w:fill="92D050"/>
          </w:tcPr>
          <w:p w:rsidR="006F3BA9" w:rsidRPr="006F3BA9" w:rsidRDefault="006F3BA9" w:rsidP="006F3BA9">
            <w:pPr>
              <w:overflowPunct w:val="0"/>
              <w:autoSpaceDE w:val="0"/>
              <w:autoSpaceDN w:val="0"/>
              <w:adjustRightInd w:val="0"/>
              <w:contextualSpacing/>
              <w:jc w:val="center"/>
              <w:textAlignment w:val="baseline"/>
              <w:rPr>
                <w:b/>
                <w:bCs/>
                <w:szCs w:val="24"/>
                <w:lang w:val="en-GB" w:eastAsia="en-GB"/>
              </w:rPr>
            </w:pPr>
            <w:r w:rsidRPr="006F3BA9">
              <w:rPr>
                <w:b/>
                <w:bCs/>
                <w:szCs w:val="24"/>
                <w:lang w:val="en-GB" w:eastAsia="en-GB"/>
              </w:rPr>
              <w:t>Identification Number</w:t>
            </w:r>
          </w:p>
        </w:tc>
        <w:tc>
          <w:tcPr>
            <w:tcW w:w="1876" w:type="dxa"/>
            <w:shd w:val="clear" w:color="auto" w:fill="92D050"/>
          </w:tcPr>
          <w:p w:rsidR="006F3BA9" w:rsidRPr="006F3BA9" w:rsidRDefault="006F3BA9" w:rsidP="006F3BA9">
            <w:pPr>
              <w:overflowPunct w:val="0"/>
              <w:autoSpaceDE w:val="0"/>
              <w:autoSpaceDN w:val="0"/>
              <w:adjustRightInd w:val="0"/>
              <w:contextualSpacing/>
              <w:jc w:val="center"/>
              <w:textAlignment w:val="baseline"/>
              <w:rPr>
                <w:b/>
                <w:bCs/>
                <w:szCs w:val="24"/>
                <w:lang w:val="en-GB" w:eastAsia="en-GB"/>
              </w:rPr>
            </w:pPr>
            <w:r w:rsidRPr="006F3BA9">
              <w:rPr>
                <w:b/>
                <w:bCs/>
                <w:szCs w:val="24"/>
                <w:lang w:val="en-GB" w:eastAsia="en-GB"/>
              </w:rPr>
              <w:t>Nationality</w:t>
            </w:r>
          </w:p>
        </w:tc>
        <w:tc>
          <w:tcPr>
            <w:tcW w:w="1905" w:type="dxa"/>
            <w:shd w:val="clear" w:color="auto" w:fill="92D050"/>
          </w:tcPr>
          <w:p w:rsidR="006F3BA9" w:rsidRPr="006F3BA9" w:rsidRDefault="006F3BA9" w:rsidP="006F3BA9">
            <w:pPr>
              <w:overflowPunct w:val="0"/>
              <w:autoSpaceDE w:val="0"/>
              <w:autoSpaceDN w:val="0"/>
              <w:adjustRightInd w:val="0"/>
              <w:contextualSpacing/>
              <w:jc w:val="center"/>
              <w:textAlignment w:val="baseline"/>
              <w:rPr>
                <w:b/>
                <w:bCs/>
                <w:szCs w:val="24"/>
                <w:lang w:val="en-GB" w:eastAsia="en-GB"/>
              </w:rPr>
            </w:pPr>
            <w:r w:rsidRPr="006F3BA9">
              <w:rPr>
                <w:b/>
                <w:bCs/>
                <w:szCs w:val="24"/>
                <w:lang w:val="en-GB" w:eastAsia="en-GB"/>
              </w:rPr>
              <w:t>Occupation</w:t>
            </w:r>
          </w:p>
        </w:tc>
      </w:tr>
      <w:tr w:rsidR="006F3BA9" w:rsidRPr="006F3BA9" w:rsidTr="005E1158">
        <w:trPr>
          <w:trHeight w:val="167"/>
        </w:trPr>
        <w:tc>
          <w:tcPr>
            <w:tcW w:w="450"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969"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05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87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905"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67"/>
        </w:trPr>
        <w:tc>
          <w:tcPr>
            <w:tcW w:w="450"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969"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05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87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905"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67"/>
        </w:trPr>
        <w:tc>
          <w:tcPr>
            <w:tcW w:w="450"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969"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05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87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905"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67"/>
        </w:trPr>
        <w:tc>
          <w:tcPr>
            <w:tcW w:w="450"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969"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05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87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905"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67"/>
        </w:trPr>
        <w:tc>
          <w:tcPr>
            <w:tcW w:w="450"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969"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05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87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905"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67"/>
        </w:trPr>
        <w:tc>
          <w:tcPr>
            <w:tcW w:w="450"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969"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05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87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905"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r w:rsidR="006F3BA9" w:rsidRPr="006F3BA9" w:rsidTr="005E1158">
        <w:trPr>
          <w:trHeight w:val="167"/>
        </w:trPr>
        <w:tc>
          <w:tcPr>
            <w:tcW w:w="450"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969"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2052"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876"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c>
          <w:tcPr>
            <w:tcW w:w="1905" w:type="dxa"/>
            <w:shd w:val="clear" w:color="auto" w:fill="auto"/>
          </w:tcPr>
          <w:p w:rsidR="006F3BA9" w:rsidRPr="006F3BA9" w:rsidRDefault="006F3BA9" w:rsidP="006F3BA9">
            <w:pPr>
              <w:overflowPunct w:val="0"/>
              <w:autoSpaceDE w:val="0"/>
              <w:autoSpaceDN w:val="0"/>
              <w:adjustRightInd w:val="0"/>
              <w:contextualSpacing/>
              <w:textAlignment w:val="baseline"/>
              <w:rPr>
                <w:szCs w:val="24"/>
                <w:lang w:val="en-GB" w:eastAsia="en-GB"/>
              </w:rPr>
            </w:pPr>
          </w:p>
        </w:tc>
      </w:tr>
    </w:tbl>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Note: The Above table may be reproduced if the space provided is not sufficient to cover the names of all shareholders.</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Sworn/affirmed before me at ………..this…………day of …………..20……………</w:t>
      </w: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left="720"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szCs w:val="24"/>
          <w:lang w:val="en-GB" w:eastAsia="en-GB"/>
        </w:rPr>
        <w:t>______________________</w:t>
      </w:r>
      <w:r w:rsidRPr="006F3BA9">
        <w:rPr>
          <w:szCs w:val="24"/>
          <w:lang w:val="en-GB" w:eastAsia="en-GB"/>
        </w:rPr>
        <w:tab/>
      </w:r>
      <w:r w:rsidRPr="006F3BA9">
        <w:rPr>
          <w:szCs w:val="24"/>
          <w:lang w:val="en-GB" w:eastAsia="en-GB"/>
        </w:rPr>
        <w:tab/>
      </w:r>
      <w:r w:rsidRPr="006F3BA9">
        <w:rPr>
          <w:szCs w:val="24"/>
          <w:lang w:val="en-GB" w:eastAsia="en-GB"/>
        </w:rPr>
        <w:tab/>
        <w:t xml:space="preserve">______________________         </w:t>
      </w: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r w:rsidRPr="006F3BA9">
        <w:rPr>
          <w:b/>
          <w:szCs w:val="24"/>
          <w:lang w:val="en-GB" w:eastAsia="en-GB"/>
        </w:rPr>
        <w:t xml:space="preserve">Signature:  </w:t>
      </w:r>
      <w:r w:rsidRPr="006F3BA9">
        <w:rPr>
          <w:b/>
          <w:szCs w:val="24"/>
          <w:lang w:val="en-GB" w:eastAsia="en-GB"/>
        </w:rPr>
        <w:tab/>
      </w:r>
      <w:r w:rsidRPr="006F3BA9">
        <w:rPr>
          <w:szCs w:val="24"/>
          <w:lang w:val="en-GB" w:eastAsia="en-GB"/>
        </w:rPr>
        <w:tab/>
      </w:r>
      <w:r w:rsidRPr="006F3BA9">
        <w:rPr>
          <w:szCs w:val="24"/>
          <w:lang w:val="en-GB" w:eastAsia="en-GB"/>
        </w:rPr>
        <w:tab/>
      </w:r>
      <w:r w:rsidRPr="006F3BA9">
        <w:rPr>
          <w:szCs w:val="24"/>
          <w:lang w:val="en-GB" w:eastAsia="en-GB"/>
        </w:rPr>
        <w:tab/>
        <w:t xml:space="preserve">                      </w:t>
      </w:r>
      <w:r w:rsidRPr="006F3BA9">
        <w:rPr>
          <w:b/>
          <w:szCs w:val="24"/>
          <w:lang w:val="en-GB" w:eastAsia="en-GB"/>
        </w:rPr>
        <w:t>Name of the bidder:</w:t>
      </w:r>
      <w:r w:rsidRPr="006F3BA9">
        <w:rPr>
          <w:szCs w:val="24"/>
          <w:lang w:val="en-GB" w:eastAsia="en-GB"/>
        </w:rPr>
        <w:t xml:space="preserve"> </w:t>
      </w:r>
    </w:p>
    <w:p w:rsidR="006F3BA9" w:rsidRPr="006F3BA9" w:rsidRDefault="006F3BA9" w:rsidP="006F3BA9">
      <w:pPr>
        <w:overflowPunct w:val="0"/>
        <w:autoSpaceDE w:val="0"/>
        <w:autoSpaceDN w:val="0"/>
        <w:adjustRightInd w:val="0"/>
        <w:spacing w:after="200"/>
        <w:ind w:right="18"/>
        <w:contextualSpacing/>
        <w:textAlignment w:val="baseline"/>
        <w:rPr>
          <w:szCs w:val="24"/>
          <w:lang w:val="en-GB" w:eastAsia="en-GB"/>
        </w:rPr>
      </w:pPr>
    </w:p>
    <w:p w:rsidR="006F3BA9" w:rsidRPr="006F3BA9" w:rsidRDefault="006F3BA9" w:rsidP="006F3BA9">
      <w:pPr>
        <w:overflowPunct w:val="0"/>
        <w:autoSpaceDE w:val="0"/>
        <w:autoSpaceDN w:val="0"/>
        <w:adjustRightInd w:val="0"/>
        <w:spacing w:after="200"/>
        <w:ind w:right="18"/>
        <w:textAlignment w:val="baseline"/>
        <w:rPr>
          <w:szCs w:val="24"/>
          <w:lang w:val="en-GB" w:eastAsia="en-GB"/>
        </w:rPr>
      </w:pPr>
      <w:r w:rsidRPr="006F3BA9">
        <w:rPr>
          <w:szCs w:val="24"/>
          <w:lang w:val="en-GB" w:eastAsia="en-GB"/>
        </w:rPr>
        <w:t>Signature of Witness:______________ Full Name of witness: ______________________</w:t>
      </w:r>
    </w:p>
    <w:p w:rsidR="006F3BA9" w:rsidRPr="006F3BA9" w:rsidRDefault="006F3BA9" w:rsidP="006F3BA9">
      <w:pPr>
        <w:overflowPunct w:val="0"/>
        <w:autoSpaceDE w:val="0"/>
        <w:autoSpaceDN w:val="0"/>
        <w:adjustRightInd w:val="0"/>
        <w:textAlignment w:val="baseline"/>
        <w:rPr>
          <w:bCs/>
          <w:iCs/>
          <w:szCs w:val="24"/>
          <w:lang w:val="en-GB" w:eastAsia="en-GB"/>
        </w:rPr>
      </w:pPr>
    </w:p>
    <w:p w:rsidR="006F3BA9" w:rsidRPr="006F3BA9" w:rsidRDefault="006F3BA9" w:rsidP="006F3BA9">
      <w:pPr>
        <w:overflowPunct w:val="0"/>
        <w:autoSpaceDE w:val="0"/>
        <w:autoSpaceDN w:val="0"/>
        <w:adjustRightInd w:val="0"/>
        <w:textAlignment w:val="baseline"/>
        <w:rPr>
          <w:bCs/>
          <w:iCs/>
          <w:szCs w:val="24"/>
          <w:lang w:val="en-GB" w:eastAsia="en-GB"/>
        </w:rPr>
      </w:pPr>
    </w:p>
    <w:p w:rsidR="006F3BA9" w:rsidRPr="006F3BA9" w:rsidRDefault="006F3BA9" w:rsidP="006F3BA9">
      <w:pPr>
        <w:numPr>
          <w:ilvl w:val="1"/>
          <w:numId w:val="87"/>
        </w:numPr>
        <w:overflowPunct w:val="0"/>
        <w:autoSpaceDE w:val="0"/>
        <w:autoSpaceDN w:val="0"/>
        <w:adjustRightInd w:val="0"/>
        <w:spacing w:after="200" w:line="259" w:lineRule="auto"/>
        <w:jc w:val="both"/>
        <w:textAlignment w:val="baseline"/>
        <w:rPr>
          <w:szCs w:val="24"/>
        </w:rPr>
      </w:pPr>
      <w:r w:rsidRPr="006F3BA9">
        <w:rPr>
          <w:szCs w:val="24"/>
        </w:rPr>
        <w:t xml:space="preserve">     Bidders applying for the Margin of Preference shall submit, </w:t>
      </w:r>
      <w:r w:rsidRPr="006F3BA9">
        <w:rPr>
          <w:b/>
          <w:szCs w:val="24"/>
        </w:rPr>
        <w:t>upon request</w:t>
      </w:r>
      <w:r w:rsidRPr="006F3BA9">
        <w:rPr>
          <w:szCs w:val="24"/>
        </w:rPr>
        <w:t>, evidence of:</w:t>
      </w:r>
    </w:p>
    <w:p w:rsidR="006F3BA9" w:rsidRPr="006F3BA9" w:rsidRDefault="006F3BA9" w:rsidP="006F3BA9">
      <w:pPr>
        <w:tabs>
          <w:tab w:val="left" w:pos="373"/>
        </w:tabs>
        <w:overflowPunct w:val="0"/>
        <w:autoSpaceDE w:val="0"/>
        <w:autoSpaceDN w:val="0"/>
        <w:adjustRightInd w:val="0"/>
        <w:ind w:left="1440" w:hanging="707"/>
        <w:contextualSpacing/>
        <w:textAlignment w:val="baseline"/>
        <w:rPr>
          <w:b/>
          <w:i/>
          <w:szCs w:val="24"/>
          <w:lang w:val="en-GB" w:eastAsia="en-GB"/>
        </w:rPr>
      </w:pPr>
      <w:r w:rsidRPr="006F3BA9">
        <w:rPr>
          <w:b/>
          <w:i/>
          <w:szCs w:val="24"/>
          <w:lang w:val="en-GB" w:eastAsia="en-GB"/>
        </w:rPr>
        <w:t>[To be inserted if applicable]</w:t>
      </w:r>
    </w:p>
    <w:p w:rsidR="006F3BA9" w:rsidRPr="006F3BA9" w:rsidRDefault="006F3BA9" w:rsidP="006F3BA9">
      <w:pPr>
        <w:overflowPunct w:val="0"/>
        <w:autoSpaceDE w:val="0"/>
        <w:autoSpaceDN w:val="0"/>
        <w:adjustRightInd w:val="0"/>
        <w:spacing w:before="60" w:after="60"/>
        <w:ind w:left="720" w:right="-43" w:hanging="152"/>
        <w:jc w:val="both"/>
        <w:textAlignment w:val="baseline"/>
        <w:rPr>
          <w:b/>
          <w:szCs w:val="24"/>
          <w:lang w:val="en-GB" w:eastAsia="en-GB"/>
        </w:rPr>
      </w:pPr>
    </w:p>
    <w:p w:rsidR="005F1188" w:rsidRDefault="005F1188" w:rsidP="005F1188">
      <w:pPr>
        <w:spacing w:before="120"/>
        <w:rPr>
          <w:i/>
        </w:rPr>
      </w:pPr>
    </w:p>
    <w:tbl>
      <w:tblPr>
        <w:tblW w:w="0" w:type="auto"/>
        <w:tblLayout w:type="fixed"/>
        <w:tblLook w:val="0000" w:firstRow="0" w:lastRow="0" w:firstColumn="0" w:lastColumn="0" w:noHBand="0" w:noVBand="0"/>
      </w:tblPr>
      <w:tblGrid>
        <w:gridCol w:w="9198"/>
      </w:tblGrid>
      <w:tr w:rsidR="005F1188" w:rsidRPr="00275D44" w:rsidTr="0071379E">
        <w:trPr>
          <w:trHeight w:val="1100"/>
        </w:trPr>
        <w:tc>
          <w:tcPr>
            <w:tcW w:w="9198" w:type="dxa"/>
            <w:vAlign w:val="center"/>
          </w:tcPr>
          <w:p w:rsidR="006F3BA9" w:rsidRDefault="005F1188" w:rsidP="0071379E">
            <w:pPr>
              <w:jc w:val="center"/>
              <w:rPr>
                <w:b/>
                <w:sz w:val="44"/>
              </w:rPr>
            </w:pPr>
            <w:r w:rsidRPr="00275D44">
              <w:rPr>
                <w:b/>
                <w:sz w:val="44"/>
              </w:rPr>
              <w:br w:type="page"/>
            </w:r>
            <w:bookmarkStart w:id="321" w:name="_Toc438266927"/>
            <w:bookmarkStart w:id="322" w:name="_Toc438267901"/>
            <w:bookmarkStart w:id="323" w:name="_Toc438366667"/>
            <w:bookmarkStart w:id="324" w:name="_Toc438954445"/>
            <w:bookmarkStart w:id="325" w:name="_Toc344102871"/>
          </w:p>
          <w:p w:rsidR="006F3BA9" w:rsidRDefault="006F3BA9" w:rsidP="0071379E">
            <w:pPr>
              <w:jc w:val="center"/>
              <w:rPr>
                <w:b/>
                <w:sz w:val="44"/>
              </w:rPr>
            </w:pPr>
          </w:p>
          <w:p w:rsidR="006F3BA9" w:rsidRDefault="006F3BA9" w:rsidP="0071379E">
            <w:pPr>
              <w:jc w:val="center"/>
              <w:rPr>
                <w:b/>
                <w:sz w:val="44"/>
              </w:rPr>
            </w:pPr>
          </w:p>
          <w:p w:rsidR="006F3BA9" w:rsidRDefault="006F3BA9" w:rsidP="0071379E">
            <w:pPr>
              <w:jc w:val="center"/>
              <w:rPr>
                <w:b/>
                <w:sz w:val="44"/>
              </w:rPr>
            </w:pPr>
          </w:p>
          <w:p w:rsidR="006F3BA9" w:rsidRDefault="006F3BA9" w:rsidP="0071379E">
            <w:pPr>
              <w:jc w:val="center"/>
              <w:rPr>
                <w:b/>
                <w:sz w:val="44"/>
              </w:rPr>
            </w:pPr>
          </w:p>
          <w:p w:rsidR="006F3BA9" w:rsidRDefault="006F3BA9" w:rsidP="0071379E">
            <w:pPr>
              <w:jc w:val="center"/>
              <w:rPr>
                <w:b/>
                <w:sz w:val="44"/>
              </w:rPr>
            </w:pPr>
          </w:p>
          <w:p w:rsidR="006F3BA9" w:rsidRDefault="006F3BA9" w:rsidP="0071379E">
            <w:pPr>
              <w:jc w:val="center"/>
              <w:rPr>
                <w:b/>
                <w:sz w:val="44"/>
              </w:rPr>
            </w:pPr>
          </w:p>
          <w:p w:rsidR="006F3BA9" w:rsidRDefault="006F3BA9" w:rsidP="0071379E">
            <w:pPr>
              <w:jc w:val="center"/>
              <w:rPr>
                <w:b/>
                <w:sz w:val="44"/>
              </w:rPr>
            </w:pPr>
          </w:p>
          <w:p w:rsidR="006F3BA9" w:rsidRDefault="006F3BA9" w:rsidP="0071379E">
            <w:pPr>
              <w:jc w:val="center"/>
              <w:rPr>
                <w:b/>
                <w:sz w:val="44"/>
              </w:rPr>
            </w:pPr>
          </w:p>
          <w:p w:rsidR="006F3BA9" w:rsidRDefault="006F3BA9" w:rsidP="0071379E">
            <w:pPr>
              <w:jc w:val="center"/>
              <w:rPr>
                <w:b/>
                <w:sz w:val="44"/>
              </w:rPr>
            </w:pPr>
          </w:p>
          <w:p w:rsidR="005F1188" w:rsidRPr="00275D44" w:rsidRDefault="005F1188" w:rsidP="0071379E">
            <w:pPr>
              <w:jc w:val="center"/>
              <w:rPr>
                <w:b/>
                <w:sz w:val="44"/>
              </w:rPr>
            </w:pPr>
            <w:r w:rsidRPr="00275D44">
              <w:rPr>
                <w:b/>
                <w:sz w:val="44"/>
              </w:rPr>
              <w:t>Section IV.  Bidding Forms</w:t>
            </w:r>
            <w:bookmarkEnd w:id="321"/>
            <w:bookmarkEnd w:id="322"/>
            <w:bookmarkEnd w:id="323"/>
            <w:bookmarkEnd w:id="324"/>
            <w:bookmarkEnd w:id="325"/>
          </w:p>
        </w:tc>
      </w:tr>
    </w:tbl>
    <w:p w:rsidR="005F1188" w:rsidRPr="00275D44" w:rsidRDefault="005F1188" w:rsidP="005F1188">
      <w:pPr>
        <w:rPr>
          <w:sz w:val="28"/>
          <w:u w:val="single"/>
        </w:rPr>
      </w:pPr>
    </w:p>
    <w:p w:rsidR="005F1188" w:rsidRPr="00275D44" w:rsidRDefault="005F1188" w:rsidP="005F1188">
      <w:pPr>
        <w:jc w:val="center"/>
        <w:rPr>
          <w:b/>
          <w:sz w:val="32"/>
        </w:rPr>
      </w:pPr>
      <w:r w:rsidRPr="00275D44">
        <w:rPr>
          <w:b/>
          <w:sz w:val="32"/>
        </w:rPr>
        <w:t>Table of Forms</w:t>
      </w:r>
    </w:p>
    <w:p w:rsidR="005F1188" w:rsidRPr="00275D44" w:rsidRDefault="005F1188" w:rsidP="005F1188">
      <w:pPr>
        <w:jc w:val="center"/>
        <w:rPr>
          <w:b/>
          <w:sz w:val="32"/>
        </w:rPr>
      </w:pPr>
    </w:p>
    <w:p w:rsidR="005F1188" w:rsidRPr="00275D44" w:rsidRDefault="005F1188" w:rsidP="005F1188">
      <w:pPr>
        <w:rPr>
          <w:b/>
        </w:rPr>
      </w:pPr>
    </w:p>
    <w:p w:rsidR="005F1188" w:rsidRPr="00275D44" w:rsidRDefault="005F1188" w:rsidP="005F1188">
      <w:pPr>
        <w:tabs>
          <w:tab w:val="left" w:pos="360"/>
          <w:tab w:val="right" w:leader="dot" w:pos="8990"/>
        </w:tabs>
        <w:spacing w:before="240" w:after="80"/>
        <w:outlineLvl w:val="0"/>
        <w:rPr>
          <w:rFonts w:ascii="Calibri" w:hAnsi="Calibri"/>
          <w:noProof/>
          <w:sz w:val="22"/>
          <w:szCs w:val="22"/>
          <w:lang w:val="en-GB" w:eastAsia="en-GB"/>
        </w:rPr>
      </w:pPr>
      <w:r w:rsidRPr="00275D44">
        <w:rPr>
          <w:bCs/>
          <w:noProof/>
          <w:sz w:val="28"/>
        </w:rPr>
        <w:fldChar w:fldCharType="begin"/>
      </w:r>
      <w:r w:rsidRPr="00275D44">
        <w:rPr>
          <w:bCs/>
          <w:noProof/>
          <w:sz w:val="28"/>
        </w:rPr>
        <w:instrText xml:space="preserve"> TOC \t "Section V. Header,1" </w:instrText>
      </w:r>
      <w:r w:rsidRPr="00275D44">
        <w:rPr>
          <w:bCs/>
          <w:noProof/>
          <w:sz w:val="28"/>
        </w:rPr>
        <w:fldChar w:fldCharType="separate"/>
      </w:r>
      <w:r w:rsidRPr="00275D44">
        <w:rPr>
          <w:b/>
          <w:noProof/>
        </w:rPr>
        <w:t>Bidder Information Form</w:t>
      </w:r>
      <w:r w:rsidRPr="00275D44">
        <w:rPr>
          <w:b/>
          <w:noProof/>
        </w:rPr>
        <w:tab/>
      </w:r>
    </w:p>
    <w:p w:rsidR="005F1188" w:rsidRPr="00275D44" w:rsidRDefault="005F1188" w:rsidP="005F1188">
      <w:pPr>
        <w:tabs>
          <w:tab w:val="left" w:pos="360"/>
          <w:tab w:val="right" w:leader="dot" w:pos="8990"/>
        </w:tabs>
        <w:spacing w:before="240" w:after="80"/>
        <w:outlineLvl w:val="0"/>
        <w:rPr>
          <w:rFonts w:ascii="Calibri" w:hAnsi="Calibri"/>
          <w:noProof/>
          <w:sz w:val="22"/>
          <w:szCs w:val="22"/>
          <w:lang w:val="en-GB" w:eastAsia="en-GB"/>
        </w:rPr>
      </w:pPr>
      <w:r w:rsidRPr="00275D44">
        <w:rPr>
          <w:b/>
          <w:noProof/>
        </w:rPr>
        <w:t>Joint Venture Partner Information Form</w:t>
      </w:r>
      <w:r w:rsidRPr="00275D44">
        <w:rPr>
          <w:b/>
          <w:noProof/>
        </w:rPr>
        <w:tab/>
      </w:r>
    </w:p>
    <w:p w:rsidR="005F1188" w:rsidRPr="00275D44" w:rsidRDefault="005F1188" w:rsidP="005F1188">
      <w:pPr>
        <w:tabs>
          <w:tab w:val="left" w:pos="360"/>
          <w:tab w:val="right" w:leader="dot" w:pos="8990"/>
        </w:tabs>
        <w:spacing w:before="240" w:after="80"/>
        <w:outlineLvl w:val="0"/>
        <w:rPr>
          <w:rFonts w:ascii="Calibri" w:hAnsi="Calibri"/>
          <w:noProof/>
          <w:sz w:val="22"/>
          <w:szCs w:val="22"/>
          <w:lang w:val="en-GB" w:eastAsia="en-GB"/>
        </w:rPr>
      </w:pPr>
      <w:r w:rsidRPr="00275D44">
        <w:rPr>
          <w:b/>
          <w:noProof/>
        </w:rPr>
        <w:t>Bid Submission Form</w:t>
      </w:r>
      <w:r w:rsidRPr="00275D44">
        <w:rPr>
          <w:b/>
          <w:noProof/>
        </w:rPr>
        <w:tab/>
      </w:r>
    </w:p>
    <w:p w:rsidR="005F1188" w:rsidRDefault="005F1188" w:rsidP="005F1188">
      <w:pPr>
        <w:tabs>
          <w:tab w:val="left" w:pos="360"/>
          <w:tab w:val="right" w:leader="dot" w:pos="8990"/>
        </w:tabs>
        <w:spacing w:before="240" w:after="80"/>
        <w:outlineLvl w:val="0"/>
        <w:rPr>
          <w:b/>
          <w:noProof/>
        </w:rPr>
      </w:pPr>
      <w:r w:rsidRPr="00275D44">
        <w:rPr>
          <w:b/>
          <w:noProof/>
        </w:rPr>
        <w:t>Bid Security (Bank Guarantee)</w:t>
      </w:r>
      <w:r w:rsidRPr="00275D44">
        <w:rPr>
          <w:b/>
          <w:noProof/>
        </w:rPr>
        <w:tab/>
      </w:r>
    </w:p>
    <w:p w:rsidR="005F1188" w:rsidRDefault="005F1188" w:rsidP="005F1188">
      <w:pPr>
        <w:tabs>
          <w:tab w:val="left" w:pos="360"/>
          <w:tab w:val="right" w:leader="dot" w:pos="8990"/>
        </w:tabs>
        <w:spacing w:before="240" w:after="80"/>
        <w:outlineLvl w:val="0"/>
        <w:rPr>
          <w:b/>
          <w:noProof/>
        </w:rPr>
      </w:pPr>
      <w:r>
        <w:rPr>
          <w:b/>
          <w:noProof/>
        </w:rPr>
        <w:t>Bid Securing Declaration……………………………………………………………………..</w:t>
      </w:r>
    </w:p>
    <w:p w:rsidR="005F1188" w:rsidRPr="00C47DF0" w:rsidRDefault="005F1188" w:rsidP="005F1188">
      <w:pPr>
        <w:tabs>
          <w:tab w:val="left" w:pos="360"/>
          <w:tab w:val="right" w:leader="dot" w:pos="8990"/>
        </w:tabs>
        <w:spacing w:before="240" w:after="80"/>
        <w:outlineLvl w:val="0"/>
        <w:rPr>
          <w:rFonts w:ascii="Calibri" w:hAnsi="Calibri"/>
          <w:noProof/>
          <w:sz w:val="20"/>
          <w:szCs w:val="22"/>
          <w:lang w:val="en-GB" w:eastAsia="en-GB"/>
        </w:rPr>
      </w:pPr>
      <w:r w:rsidRPr="00C47DF0">
        <w:rPr>
          <w:b/>
          <w:lang w:val="en-GB"/>
        </w:rPr>
        <w:t>Witten undertaking in terms of section 138 of the Labour Act……………</w:t>
      </w:r>
      <w:r>
        <w:rPr>
          <w:b/>
          <w:lang w:val="en-GB"/>
        </w:rPr>
        <w:t>……………….</w:t>
      </w:r>
    </w:p>
    <w:p w:rsidR="005F1188" w:rsidRPr="00275D44" w:rsidRDefault="005F1188" w:rsidP="005F1188">
      <w:pPr>
        <w:tabs>
          <w:tab w:val="left" w:pos="360"/>
          <w:tab w:val="right" w:leader="dot" w:pos="8990"/>
        </w:tabs>
        <w:spacing w:before="240" w:after="80"/>
        <w:outlineLvl w:val="0"/>
        <w:rPr>
          <w:rFonts w:ascii="Calibri" w:hAnsi="Calibri"/>
          <w:noProof/>
          <w:sz w:val="22"/>
          <w:szCs w:val="22"/>
          <w:lang w:val="en-GB" w:eastAsia="en-GB"/>
        </w:rPr>
      </w:pPr>
      <w:r w:rsidRPr="00275D44">
        <w:rPr>
          <w:b/>
          <w:noProof/>
        </w:rPr>
        <w:t>Price Schedule :</w:t>
      </w:r>
      <w:r w:rsidRPr="00275D44">
        <w:rPr>
          <w:b/>
          <w:noProof/>
        </w:rPr>
        <w:tab/>
      </w:r>
    </w:p>
    <w:p w:rsidR="005F1188" w:rsidRPr="00275D44" w:rsidRDefault="005F1188" w:rsidP="005F1188">
      <w:pPr>
        <w:tabs>
          <w:tab w:val="left" w:pos="360"/>
          <w:tab w:val="right" w:leader="dot" w:pos="8990"/>
        </w:tabs>
        <w:spacing w:before="240" w:after="80"/>
        <w:outlineLvl w:val="0"/>
        <w:rPr>
          <w:rFonts w:ascii="Calibri" w:hAnsi="Calibri"/>
          <w:noProof/>
          <w:sz w:val="22"/>
          <w:szCs w:val="22"/>
          <w:lang w:val="en-GB" w:eastAsia="en-GB"/>
        </w:rPr>
      </w:pPr>
      <w:r w:rsidRPr="00275D44">
        <w:rPr>
          <w:b/>
          <w:noProof/>
        </w:rPr>
        <w:t>Price and Completion Schedule - Related Services</w:t>
      </w:r>
      <w:r w:rsidRPr="00275D44">
        <w:rPr>
          <w:b/>
          <w:noProof/>
        </w:rPr>
        <w:tab/>
      </w:r>
    </w:p>
    <w:p w:rsidR="005F1188" w:rsidRPr="00275D44" w:rsidRDefault="005F1188" w:rsidP="005F1188">
      <w:pPr>
        <w:tabs>
          <w:tab w:val="left" w:pos="360"/>
          <w:tab w:val="right" w:leader="dot" w:pos="8990"/>
        </w:tabs>
        <w:spacing w:before="240" w:after="80"/>
        <w:outlineLvl w:val="0"/>
        <w:rPr>
          <w:rFonts w:ascii="Calibri" w:hAnsi="Calibri"/>
          <w:noProof/>
          <w:sz w:val="22"/>
          <w:szCs w:val="22"/>
          <w:lang w:val="en-GB" w:eastAsia="en-GB"/>
        </w:rPr>
      </w:pPr>
      <w:r w:rsidRPr="00275D44">
        <w:rPr>
          <w:b/>
          <w:noProof/>
        </w:rPr>
        <w:t>Manufacturer’s Authorization</w:t>
      </w:r>
      <w:r w:rsidRPr="00275D44">
        <w:rPr>
          <w:b/>
          <w:noProof/>
        </w:rPr>
        <w:tab/>
      </w:r>
    </w:p>
    <w:p w:rsidR="005F1188" w:rsidRPr="00275D44" w:rsidRDefault="005F1188" w:rsidP="005F1188">
      <w:pPr>
        <w:tabs>
          <w:tab w:val="left" w:pos="360"/>
          <w:tab w:val="right" w:leader="dot" w:pos="8990"/>
        </w:tabs>
        <w:spacing w:before="240" w:after="80"/>
        <w:outlineLvl w:val="0"/>
        <w:rPr>
          <w:rFonts w:ascii="Calibri" w:hAnsi="Calibri"/>
          <w:noProof/>
          <w:sz w:val="22"/>
          <w:szCs w:val="22"/>
          <w:lang w:val="en-GB" w:eastAsia="en-GB"/>
        </w:rPr>
      </w:pPr>
      <w:r w:rsidRPr="00275D44">
        <w:rPr>
          <w:b/>
          <w:noProof/>
        </w:rPr>
        <w:t>Cost Structure for Value Added Calculation per Product</w:t>
      </w:r>
      <w:r w:rsidRPr="00275D44">
        <w:rPr>
          <w:b/>
          <w:noProof/>
        </w:rPr>
        <w:tab/>
      </w:r>
    </w:p>
    <w:p w:rsidR="005F1188" w:rsidRPr="00275D44" w:rsidRDefault="005F1188" w:rsidP="005F1188">
      <w:r w:rsidRPr="00275D44">
        <w:rPr>
          <w:bCs/>
        </w:rPr>
        <w:fldChar w:fldCharType="end"/>
      </w:r>
    </w:p>
    <w:p w:rsidR="005F1188" w:rsidRPr="00275D44" w:rsidRDefault="005F1188" w:rsidP="005F1188"/>
    <w:p w:rsidR="005F1188" w:rsidRPr="00275D44" w:rsidRDefault="005F1188" w:rsidP="005F118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275D44">
        <w:br w:type="page"/>
      </w:r>
    </w:p>
    <w:p w:rsidR="005F1188" w:rsidRPr="00275D44" w:rsidRDefault="005F1188" w:rsidP="005F1188">
      <w:pPr>
        <w:jc w:val="center"/>
        <w:rPr>
          <w:b/>
          <w:sz w:val="36"/>
        </w:rPr>
      </w:pPr>
      <w:bookmarkStart w:id="326" w:name="_Toc264968587"/>
      <w:r w:rsidRPr="00275D44">
        <w:rPr>
          <w:b/>
          <w:sz w:val="36"/>
        </w:rPr>
        <w:lastRenderedPageBreak/>
        <w:t>Bidder Information Form</w:t>
      </w:r>
      <w:bookmarkEnd w:id="326"/>
    </w:p>
    <w:p w:rsidR="005F1188" w:rsidRPr="00275D44" w:rsidRDefault="005F1188" w:rsidP="005F1188">
      <w:pPr>
        <w:jc w:val="center"/>
        <w:rPr>
          <w:b/>
        </w:rPr>
      </w:pPr>
    </w:p>
    <w:p w:rsidR="005F1188" w:rsidRPr="00275D44" w:rsidRDefault="005F1188" w:rsidP="005F1188">
      <w:pPr>
        <w:ind w:left="720" w:hanging="720"/>
      </w:pPr>
      <w:r w:rsidRPr="00275D44">
        <w:t>Date:</w:t>
      </w:r>
      <w:r>
        <w:t xml:space="preserve"> …............................................</w:t>
      </w:r>
      <w:r w:rsidRPr="00275D44">
        <w:t xml:space="preserve">  </w:t>
      </w:r>
    </w:p>
    <w:p w:rsidR="005F1188" w:rsidRPr="00275D44" w:rsidRDefault="005F1188" w:rsidP="005F1188">
      <w:pPr>
        <w:tabs>
          <w:tab w:val="right" w:pos="9360"/>
        </w:tabs>
        <w:ind w:left="720" w:hanging="720"/>
      </w:pPr>
      <w:r>
        <w:t>Procurement Ref. No</w:t>
      </w:r>
      <w:r w:rsidRPr="00275D44">
        <w:t xml:space="preserve">: </w:t>
      </w:r>
      <w:r>
        <w:t>……..…………………………............</w:t>
      </w:r>
      <w:r w:rsidRPr="00275D44">
        <w:rPr>
          <w:i/>
        </w:rPr>
        <w:t xml:space="preserve"> </w:t>
      </w:r>
    </w:p>
    <w:p w:rsidR="005F1188" w:rsidRPr="00275D44" w:rsidRDefault="005F1188" w:rsidP="005F1188">
      <w:pPr>
        <w:ind w:left="720" w:hanging="720"/>
        <w:jc w:val="right"/>
      </w:pPr>
    </w:p>
    <w:p w:rsidR="005F1188" w:rsidRPr="00275D44" w:rsidRDefault="005F1188" w:rsidP="005F1188">
      <w:pPr>
        <w:ind w:left="720" w:hanging="720"/>
      </w:pPr>
      <w:r w:rsidRPr="00275D44">
        <w:t>Page ________ of_ ______ pages</w:t>
      </w:r>
    </w:p>
    <w:p w:rsidR="005F1188" w:rsidRPr="00275D44" w:rsidRDefault="005F1188" w:rsidP="005F1188">
      <w:pPr>
        <w:ind w:right="72"/>
        <w:jc w:val="right"/>
      </w:pPr>
    </w:p>
    <w:p w:rsidR="005F1188" w:rsidRPr="00275D44" w:rsidRDefault="005F1188" w:rsidP="005F1188">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F1188" w:rsidRPr="00275D44" w:rsidTr="0071379E">
        <w:trPr>
          <w:cantSplit/>
          <w:trHeight w:val="440"/>
        </w:trPr>
        <w:tc>
          <w:tcPr>
            <w:tcW w:w="9180" w:type="dxa"/>
            <w:tcBorders>
              <w:bottom w:val="nil"/>
            </w:tcBorders>
          </w:tcPr>
          <w:p w:rsidR="005F1188" w:rsidRDefault="005F1188" w:rsidP="0071379E">
            <w:pPr>
              <w:suppressAutoHyphens/>
              <w:spacing w:after="200"/>
              <w:ind w:left="360" w:hanging="360"/>
              <w:rPr>
                <w:spacing w:val="-2"/>
              </w:rPr>
            </w:pPr>
          </w:p>
          <w:p w:rsidR="005F1188" w:rsidRPr="00275D44" w:rsidRDefault="005F1188" w:rsidP="0071379E">
            <w:pPr>
              <w:suppressAutoHyphens/>
              <w:spacing w:after="200"/>
            </w:pPr>
            <w:r>
              <w:rPr>
                <w:spacing w:val="-2"/>
              </w:rPr>
              <w:t>1.</w:t>
            </w:r>
            <w:r w:rsidRPr="00275D44">
              <w:rPr>
                <w:spacing w:val="-2"/>
              </w:rPr>
              <w:t xml:space="preserve"> Bidder’s</w:t>
            </w:r>
            <w:r>
              <w:t xml:space="preserve"> Legal Name: …………………………………………</w:t>
            </w:r>
            <w:r>
              <w:rPr>
                <w:bCs/>
                <w:i/>
                <w:iCs/>
              </w:rPr>
              <w:t>…………</w:t>
            </w:r>
          </w:p>
        </w:tc>
      </w:tr>
      <w:tr w:rsidR="005F1188" w:rsidRPr="00275D44" w:rsidTr="0071379E">
        <w:trPr>
          <w:cantSplit/>
          <w:trHeight w:val="674"/>
        </w:trPr>
        <w:tc>
          <w:tcPr>
            <w:tcW w:w="9180" w:type="dxa"/>
            <w:tcBorders>
              <w:left w:val="single" w:sz="4" w:space="0" w:color="auto"/>
            </w:tcBorders>
          </w:tcPr>
          <w:p w:rsidR="005F1188" w:rsidRDefault="005F1188" w:rsidP="0071379E">
            <w:pPr>
              <w:suppressAutoHyphens/>
              <w:spacing w:after="200"/>
              <w:rPr>
                <w:spacing w:val="-2"/>
              </w:rPr>
            </w:pPr>
          </w:p>
          <w:p w:rsidR="005F1188" w:rsidRPr="00275D44" w:rsidRDefault="005F1188" w:rsidP="0071379E">
            <w:pPr>
              <w:suppressAutoHyphens/>
              <w:spacing w:after="200"/>
              <w:ind w:left="360" w:hanging="360"/>
              <w:rPr>
                <w:spacing w:val="-2"/>
              </w:rPr>
            </w:pPr>
            <w:r w:rsidRPr="00275D44">
              <w:rPr>
                <w:spacing w:val="-2"/>
              </w:rPr>
              <w:t xml:space="preserve"> </w:t>
            </w:r>
            <w:r>
              <w:rPr>
                <w:spacing w:val="-2"/>
              </w:rPr>
              <w:t>2.</w:t>
            </w:r>
            <w:r w:rsidRPr="00275D44">
              <w:rPr>
                <w:spacing w:val="-2"/>
              </w:rPr>
              <w:t xml:space="preserve"> In case of JV, legal name of each party: </w:t>
            </w:r>
            <w:r>
              <w:rPr>
                <w:spacing w:val="-2"/>
              </w:rPr>
              <w:t xml:space="preserve">…………………………………………… </w:t>
            </w:r>
          </w:p>
        </w:tc>
      </w:tr>
      <w:tr w:rsidR="005F1188" w:rsidRPr="00275D44" w:rsidTr="0071379E">
        <w:trPr>
          <w:cantSplit/>
          <w:trHeight w:val="674"/>
        </w:trPr>
        <w:tc>
          <w:tcPr>
            <w:tcW w:w="9180" w:type="dxa"/>
            <w:tcBorders>
              <w:left w:val="single" w:sz="4" w:space="0" w:color="auto"/>
            </w:tcBorders>
          </w:tcPr>
          <w:p w:rsidR="005F1188" w:rsidRDefault="005F1188" w:rsidP="0071379E">
            <w:pPr>
              <w:suppressAutoHyphens/>
              <w:spacing w:after="200"/>
            </w:pPr>
          </w:p>
          <w:p w:rsidR="005F1188" w:rsidRPr="00275D44" w:rsidRDefault="005F1188" w:rsidP="0071379E">
            <w:pPr>
              <w:suppressAutoHyphens/>
              <w:spacing w:after="200"/>
              <w:rPr>
                <w:b/>
              </w:rPr>
            </w:pPr>
            <w:r w:rsidRPr="00275D44">
              <w:t>3.  Bidder’s</w:t>
            </w:r>
            <w:r w:rsidRPr="00275D44">
              <w:rPr>
                <w:spacing w:val="-2"/>
              </w:rPr>
              <w:t xml:space="preserve"> actual or intended Country of Registration: </w:t>
            </w:r>
            <w:r>
              <w:rPr>
                <w:spacing w:val="-2"/>
              </w:rPr>
              <w:t xml:space="preserve">………………………………. </w:t>
            </w:r>
          </w:p>
        </w:tc>
      </w:tr>
      <w:tr w:rsidR="005F1188" w:rsidRPr="00275D44" w:rsidTr="0071379E">
        <w:trPr>
          <w:cantSplit/>
          <w:trHeight w:val="674"/>
        </w:trPr>
        <w:tc>
          <w:tcPr>
            <w:tcW w:w="9180" w:type="dxa"/>
            <w:tcBorders>
              <w:left w:val="single" w:sz="4" w:space="0" w:color="auto"/>
            </w:tcBorders>
          </w:tcPr>
          <w:p w:rsidR="005F1188" w:rsidRDefault="005F1188" w:rsidP="0071379E">
            <w:pPr>
              <w:suppressAutoHyphens/>
              <w:spacing w:after="200"/>
              <w:rPr>
                <w:spacing w:val="-2"/>
              </w:rPr>
            </w:pPr>
          </w:p>
          <w:p w:rsidR="005F1188" w:rsidRPr="00275D44" w:rsidRDefault="005F1188" w:rsidP="0071379E">
            <w:pPr>
              <w:suppressAutoHyphens/>
              <w:spacing w:after="200"/>
              <w:rPr>
                <w:b/>
                <w:spacing w:val="-2"/>
              </w:rPr>
            </w:pPr>
            <w:r w:rsidRPr="00275D44">
              <w:rPr>
                <w:spacing w:val="-2"/>
              </w:rPr>
              <w:t xml:space="preserve">4.  Bidder’s Year of Registration: </w:t>
            </w:r>
            <w:r>
              <w:rPr>
                <w:spacing w:val="-2"/>
              </w:rPr>
              <w:t>……………………………………………………….</w:t>
            </w:r>
          </w:p>
        </w:tc>
      </w:tr>
      <w:tr w:rsidR="005F1188" w:rsidRPr="00275D44" w:rsidTr="0071379E">
        <w:trPr>
          <w:cantSplit/>
        </w:trPr>
        <w:tc>
          <w:tcPr>
            <w:tcW w:w="9180" w:type="dxa"/>
            <w:tcBorders>
              <w:left w:val="single" w:sz="4" w:space="0" w:color="auto"/>
            </w:tcBorders>
          </w:tcPr>
          <w:p w:rsidR="005F1188" w:rsidRDefault="005F1188" w:rsidP="0071379E">
            <w:pPr>
              <w:suppressAutoHyphens/>
              <w:spacing w:after="200"/>
              <w:rPr>
                <w:spacing w:val="-2"/>
              </w:rPr>
            </w:pPr>
          </w:p>
          <w:p w:rsidR="005F1188" w:rsidRPr="00275D44" w:rsidRDefault="005F1188" w:rsidP="0071379E">
            <w:pPr>
              <w:suppressAutoHyphens/>
              <w:spacing w:after="200"/>
              <w:rPr>
                <w:spacing w:val="-2"/>
              </w:rPr>
            </w:pPr>
            <w:r w:rsidRPr="00275D44">
              <w:rPr>
                <w:spacing w:val="-2"/>
              </w:rPr>
              <w:t>5.  Bidder’s Legal Addr</w:t>
            </w:r>
            <w:r>
              <w:rPr>
                <w:spacing w:val="-2"/>
              </w:rPr>
              <w:t>ess in Country of Registration: ……………………………….</w:t>
            </w:r>
            <w:r w:rsidRPr="00275D44">
              <w:rPr>
                <w:bCs/>
                <w:i/>
                <w:iCs/>
                <w:spacing w:val="-2"/>
              </w:rPr>
              <w:t xml:space="preserve"> </w:t>
            </w:r>
            <w:r>
              <w:rPr>
                <w:bCs/>
                <w:i/>
                <w:iCs/>
                <w:spacing w:val="-2"/>
              </w:rPr>
              <w:t xml:space="preserve"> </w:t>
            </w:r>
          </w:p>
        </w:tc>
      </w:tr>
      <w:tr w:rsidR="005F1188" w:rsidRPr="00275D44" w:rsidTr="0071379E">
        <w:trPr>
          <w:cantSplit/>
        </w:trPr>
        <w:tc>
          <w:tcPr>
            <w:tcW w:w="9180" w:type="dxa"/>
          </w:tcPr>
          <w:p w:rsidR="005F1188" w:rsidRDefault="005F1188" w:rsidP="0071379E">
            <w:pPr>
              <w:suppressAutoHyphens/>
              <w:spacing w:after="200"/>
              <w:rPr>
                <w:spacing w:val="-2"/>
              </w:rPr>
            </w:pPr>
          </w:p>
          <w:p w:rsidR="005F1188" w:rsidRPr="00275D44" w:rsidRDefault="005F1188" w:rsidP="0071379E">
            <w:pPr>
              <w:suppressAutoHyphens/>
              <w:spacing w:after="200"/>
              <w:rPr>
                <w:spacing w:val="-2"/>
              </w:rPr>
            </w:pPr>
            <w:r w:rsidRPr="00275D44">
              <w:rPr>
                <w:spacing w:val="-2"/>
              </w:rPr>
              <w:t xml:space="preserve">6.  Bidder’s Authorized Representative </w:t>
            </w:r>
          </w:p>
          <w:p w:rsidR="005F1188" w:rsidRPr="00275D44" w:rsidRDefault="005F1188" w:rsidP="0071379E">
            <w:pPr>
              <w:suppressAutoHyphens/>
              <w:spacing w:after="120"/>
              <w:ind w:left="360" w:hanging="360"/>
              <w:rPr>
                <w:b/>
                <w:spacing w:val="-2"/>
              </w:rPr>
            </w:pPr>
            <w:r w:rsidRPr="00275D44">
              <w:rPr>
                <w:spacing w:val="-2"/>
              </w:rPr>
              <w:t xml:space="preserve">     Name: </w:t>
            </w:r>
            <w:r>
              <w:rPr>
                <w:spacing w:val="-2"/>
              </w:rPr>
              <w:t>……………………………………………………….</w:t>
            </w:r>
            <w:r w:rsidRPr="00275D44">
              <w:rPr>
                <w:i/>
                <w:spacing w:val="-2"/>
              </w:rPr>
              <w:t xml:space="preserve"> </w:t>
            </w:r>
          </w:p>
          <w:p w:rsidR="005F1188" w:rsidRPr="00275D44" w:rsidRDefault="005F1188" w:rsidP="0071379E">
            <w:pPr>
              <w:suppressAutoHyphens/>
              <w:spacing w:after="120"/>
              <w:rPr>
                <w:b/>
                <w:spacing w:val="-2"/>
              </w:rPr>
            </w:pPr>
            <w:r w:rsidRPr="00275D44">
              <w:rPr>
                <w:spacing w:val="-2"/>
              </w:rPr>
              <w:t xml:space="preserve">     Address: </w:t>
            </w:r>
            <w:r>
              <w:rPr>
                <w:spacing w:val="-2"/>
              </w:rPr>
              <w:t>……………………………………………………….</w:t>
            </w:r>
            <w:r w:rsidRPr="00275D44">
              <w:rPr>
                <w:i/>
                <w:spacing w:val="-2"/>
              </w:rPr>
              <w:t xml:space="preserve"> </w:t>
            </w:r>
          </w:p>
          <w:p w:rsidR="005F1188" w:rsidRPr="00275D44" w:rsidRDefault="005F1188" w:rsidP="0071379E">
            <w:pPr>
              <w:suppressAutoHyphens/>
              <w:spacing w:after="120"/>
              <w:rPr>
                <w:b/>
                <w:spacing w:val="-2"/>
              </w:rPr>
            </w:pPr>
            <w:r w:rsidRPr="00275D44">
              <w:rPr>
                <w:spacing w:val="-2"/>
              </w:rPr>
              <w:t xml:space="preserve">     Telephone/Fax numbers: </w:t>
            </w:r>
            <w:r>
              <w:rPr>
                <w:spacing w:val="-2"/>
              </w:rPr>
              <w:t>……………………………………………….</w:t>
            </w:r>
            <w:r w:rsidRPr="00275D44">
              <w:rPr>
                <w:i/>
                <w:spacing w:val="-2"/>
              </w:rPr>
              <w:t xml:space="preserve"> </w:t>
            </w:r>
          </w:p>
          <w:p w:rsidR="005F1188" w:rsidRPr="00275D44" w:rsidRDefault="005F1188" w:rsidP="0071379E">
            <w:pPr>
              <w:suppressAutoHyphens/>
              <w:spacing w:after="200"/>
              <w:rPr>
                <w:spacing w:val="-2"/>
              </w:rPr>
            </w:pPr>
            <w:r w:rsidRPr="00275D44">
              <w:rPr>
                <w:spacing w:val="-2"/>
              </w:rPr>
              <w:t xml:space="preserve">     Email Address: </w:t>
            </w:r>
            <w:r>
              <w:rPr>
                <w:spacing w:val="-2"/>
              </w:rPr>
              <w:t>……………………………………………………….</w:t>
            </w:r>
            <w:r w:rsidRPr="00275D44">
              <w:rPr>
                <w:i/>
                <w:spacing w:val="-2"/>
              </w:rPr>
              <w:t xml:space="preserve"> </w:t>
            </w:r>
          </w:p>
        </w:tc>
      </w:tr>
      <w:tr w:rsidR="005F1188" w:rsidRPr="00275D44" w:rsidTr="0071379E">
        <w:trPr>
          <w:cantSplit/>
        </w:trPr>
        <w:tc>
          <w:tcPr>
            <w:tcW w:w="9180" w:type="dxa"/>
          </w:tcPr>
          <w:p w:rsidR="005F1188" w:rsidRPr="00275D44" w:rsidRDefault="005F1188" w:rsidP="0071379E">
            <w:pPr>
              <w:spacing w:after="200"/>
              <w:ind w:left="342" w:hanging="342"/>
              <w:rPr>
                <w:i/>
                <w:spacing w:val="-2"/>
              </w:rPr>
            </w:pPr>
            <w:r w:rsidRPr="00275D44">
              <w:lastRenderedPageBreak/>
              <w:t xml:space="preserve">7. </w:t>
            </w:r>
            <w:r w:rsidRPr="00275D44">
              <w:tab/>
              <w:t xml:space="preserve">Attached are copies of original documents of: </w:t>
            </w:r>
            <w:r w:rsidRPr="00275D44">
              <w:rPr>
                <w:i/>
                <w:spacing w:val="-2"/>
              </w:rPr>
              <w:t>[check the box(es) of the attached original documents]</w:t>
            </w:r>
          </w:p>
          <w:p w:rsidR="005F1188" w:rsidRPr="00275D44" w:rsidRDefault="005F1188" w:rsidP="0071379E">
            <w:pPr>
              <w:suppressAutoHyphens/>
              <w:spacing w:after="120"/>
              <w:ind w:left="360" w:hanging="360"/>
              <w:rPr>
                <w:spacing w:val="-2"/>
              </w:rPr>
            </w:pPr>
            <w:r w:rsidRPr="00275D44">
              <w:rPr>
                <w:spacing w:val="-2"/>
                <w:sz w:val="32"/>
              </w:rPr>
              <w:sym w:font="Symbol" w:char="F0F0"/>
            </w:r>
            <w:r w:rsidRPr="00275D44">
              <w:rPr>
                <w:rFonts w:ascii="MT Extra" w:hAnsi="MT Extra"/>
                <w:spacing w:val="-2"/>
                <w:sz w:val="32"/>
              </w:rPr>
              <w:tab/>
            </w:r>
            <w:r w:rsidRPr="00275D44">
              <w:rPr>
                <w:spacing w:val="-2"/>
              </w:rPr>
              <w:t>Articles of Incorporation or Registration of firm named in 1, above, in accordance with ITB Sub-Clauses 5.1 and 5.2.</w:t>
            </w:r>
          </w:p>
          <w:p w:rsidR="005F1188" w:rsidRPr="00275D44" w:rsidRDefault="005F1188" w:rsidP="005F1188">
            <w:pPr>
              <w:numPr>
                <w:ilvl w:val="0"/>
                <w:numId w:val="27"/>
              </w:numPr>
              <w:suppressAutoHyphens/>
              <w:spacing w:after="120"/>
              <w:rPr>
                <w:spacing w:val="-2"/>
              </w:rPr>
            </w:pPr>
            <w:r w:rsidRPr="00275D44">
              <w:rPr>
                <w:spacing w:val="-2"/>
              </w:rPr>
              <w:t>In case of JV, letter of intent to form JV or JV agreement, in accordance with ITB Sub-Clause 5.1.</w:t>
            </w:r>
          </w:p>
          <w:p w:rsidR="005F1188" w:rsidRPr="00275D44" w:rsidRDefault="005F1188" w:rsidP="005F1188">
            <w:pPr>
              <w:numPr>
                <w:ilvl w:val="0"/>
                <w:numId w:val="27"/>
              </w:numPr>
              <w:suppressAutoHyphens/>
              <w:spacing w:after="120"/>
              <w:rPr>
                <w:spacing w:val="-2"/>
              </w:rPr>
            </w:pPr>
            <w:r w:rsidRPr="00275D44">
              <w:rPr>
                <w:spacing w:val="-2"/>
              </w:rPr>
              <w:t>In case of government owned entity from Namibia, documents establishing legal and financial autonomy and compliance with commercial law, in accordance with ITB Sub-Clause 5.5.</w:t>
            </w:r>
          </w:p>
        </w:tc>
      </w:tr>
    </w:tbl>
    <w:p w:rsidR="005F1188" w:rsidRPr="00275D44" w:rsidRDefault="005F1188" w:rsidP="005F1188"/>
    <w:p w:rsidR="005F1188" w:rsidRPr="00275D44" w:rsidRDefault="005F1188" w:rsidP="005F1188">
      <w:pPr>
        <w:jc w:val="center"/>
        <w:rPr>
          <w:b/>
          <w:sz w:val="36"/>
        </w:rPr>
      </w:pPr>
      <w:r w:rsidRPr="00275D44">
        <w:rPr>
          <w:b/>
          <w:sz w:val="36"/>
        </w:rPr>
        <w:br w:type="page"/>
      </w:r>
      <w:bookmarkStart w:id="327" w:name="_Toc264968588"/>
      <w:r w:rsidRPr="00275D44">
        <w:rPr>
          <w:b/>
          <w:sz w:val="36"/>
        </w:rPr>
        <w:lastRenderedPageBreak/>
        <w:t>Joint Venture Partner Information Form</w:t>
      </w:r>
      <w:bookmarkEnd w:id="327"/>
    </w:p>
    <w:p w:rsidR="005F1188" w:rsidRPr="00275D44" w:rsidRDefault="005F1188" w:rsidP="005F1188"/>
    <w:p w:rsidR="005F1188" w:rsidRPr="00275D44" w:rsidRDefault="005F1188" w:rsidP="005F1188">
      <w:pPr>
        <w:rPr>
          <w:sz w:val="36"/>
        </w:rPr>
      </w:pPr>
    </w:p>
    <w:p w:rsidR="005F1188" w:rsidRDefault="005F1188" w:rsidP="005F1188">
      <w:pPr>
        <w:ind w:left="720" w:hanging="720"/>
      </w:pPr>
      <w:r w:rsidRPr="00275D44">
        <w:t xml:space="preserve">Date: </w:t>
      </w:r>
      <w:r>
        <w:t>……………………………</w:t>
      </w:r>
    </w:p>
    <w:p w:rsidR="005F1188" w:rsidRPr="00275D44" w:rsidRDefault="005F1188" w:rsidP="005F1188">
      <w:pPr>
        <w:ind w:left="720" w:hanging="720"/>
      </w:pPr>
    </w:p>
    <w:p w:rsidR="005F1188" w:rsidRPr="00275D44" w:rsidRDefault="005F1188" w:rsidP="005F1188">
      <w:pPr>
        <w:tabs>
          <w:tab w:val="right" w:pos="9360"/>
        </w:tabs>
      </w:pPr>
      <w:r w:rsidRPr="00275D44">
        <w:t xml:space="preserve">Procurement </w:t>
      </w:r>
      <w:r>
        <w:t xml:space="preserve">Ref. </w:t>
      </w:r>
      <w:r w:rsidRPr="00275D44">
        <w:t xml:space="preserve">No.: </w:t>
      </w:r>
      <w:r>
        <w:t>………………………………..</w:t>
      </w:r>
    </w:p>
    <w:p w:rsidR="005F1188" w:rsidRPr="00275D44" w:rsidRDefault="005F1188" w:rsidP="005F1188">
      <w:pPr>
        <w:ind w:left="720" w:hanging="720"/>
        <w:jc w:val="right"/>
      </w:pPr>
    </w:p>
    <w:p w:rsidR="005F1188" w:rsidRPr="00275D44" w:rsidRDefault="005F1188" w:rsidP="005F1188">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5F1188" w:rsidRPr="00275D44" w:rsidTr="0071379E">
        <w:trPr>
          <w:cantSplit/>
          <w:trHeight w:val="440"/>
        </w:trPr>
        <w:tc>
          <w:tcPr>
            <w:tcW w:w="9000" w:type="dxa"/>
            <w:tcBorders>
              <w:bottom w:val="nil"/>
            </w:tcBorders>
          </w:tcPr>
          <w:p w:rsidR="005F1188" w:rsidRDefault="005F1188" w:rsidP="0071379E">
            <w:pPr>
              <w:spacing w:before="40" w:after="160"/>
              <w:ind w:left="360" w:hanging="360"/>
              <w:jc w:val="both"/>
            </w:pPr>
          </w:p>
          <w:p w:rsidR="005F1188" w:rsidRPr="00275D44" w:rsidRDefault="005F1188" w:rsidP="0071379E">
            <w:pPr>
              <w:spacing w:before="40" w:after="160"/>
              <w:ind w:left="360" w:hanging="360"/>
              <w:jc w:val="both"/>
            </w:pPr>
            <w:r w:rsidRPr="00275D44">
              <w:t>1.</w:t>
            </w:r>
            <w:r w:rsidRPr="00275D44">
              <w:tab/>
              <w:t xml:space="preserve">Bidder’s Legal Name: </w:t>
            </w:r>
            <w:r>
              <w:rPr>
                <w:spacing w:val="-2"/>
              </w:rPr>
              <w:t>……………………………………………………….</w:t>
            </w:r>
            <w:r w:rsidRPr="00275D44">
              <w:rPr>
                <w:i/>
              </w:rPr>
              <w:t xml:space="preserve"> </w:t>
            </w:r>
          </w:p>
        </w:tc>
      </w:tr>
      <w:tr w:rsidR="005F1188" w:rsidRPr="00275D44" w:rsidTr="0071379E">
        <w:trPr>
          <w:cantSplit/>
          <w:trHeight w:val="674"/>
        </w:trPr>
        <w:tc>
          <w:tcPr>
            <w:tcW w:w="9000" w:type="dxa"/>
            <w:tcBorders>
              <w:left w:val="single" w:sz="4" w:space="0" w:color="auto"/>
            </w:tcBorders>
          </w:tcPr>
          <w:p w:rsidR="005F1188" w:rsidRDefault="005F1188" w:rsidP="0071379E">
            <w:pPr>
              <w:spacing w:before="40" w:after="160"/>
              <w:ind w:left="360" w:hanging="360"/>
              <w:jc w:val="both"/>
            </w:pPr>
          </w:p>
          <w:p w:rsidR="005F1188" w:rsidRPr="00275D44" w:rsidRDefault="005F1188" w:rsidP="0071379E">
            <w:pPr>
              <w:spacing w:before="40" w:after="160"/>
              <w:ind w:left="360" w:hanging="360"/>
              <w:jc w:val="both"/>
              <w:rPr>
                <w:b/>
              </w:rPr>
            </w:pPr>
            <w:r w:rsidRPr="00275D44">
              <w:t>2.</w:t>
            </w:r>
            <w:r w:rsidRPr="00275D44">
              <w:tab/>
              <w:t>JV’s Party legal name:</w:t>
            </w:r>
            <w:r>
              <w:rPr>
                <w:spacing w:val="-2"/>
              </w:rPr>
              <w:t xml:space="preserve"> ……………………………………………………….</w:t>
            </w:r>
            <w:r w:rsidRPr="00275D44">
              <w:t xml:space="preserve"> </w:t>
            </w:r>
          </w:p>
        </w:tc>
      </w:tr>
      <w:tr w:rsidR="005F1188" w:rsidRPr="00275D44" w:rsidTr="0071379E">
        <w:trPr>
          <w:cantSplit/>
          <w:trHeight w:val="674"/>
        </w:trPr>
        <w:tc>
          <w:tcPr>
            <w:tcW w:w="9000" w:type="dxa"/>
            <w:tcBorders>
              <w:left w:val="single" w:sz="4" w:space="0" w:color="auto"/>
            </w:tcBorders>
          </w:tcPr>
          <w:p w:rsidR="005F1188" w:rsidRDefault="005F1188" w:rsidP="0071379E">
            <w:pPr>
              <w:spacing w:before="40" w:after="160"/>
              <w:ind w:left="360" w:hanging="360"/>
              <w:jc w:val="both"/>
            </w:pPr>
          </w:p>
          <w:p w:rsidR="005F1188" w:rsidRPr="00275D44" w:rsidRDefault="005F1188" w:rsidP="0071379E">
            <w:pPr>
              <w:spacing w:before="40" w:after="160"/>
              <w:ind w:left="360" w:hanging="360"/>
              <w:jc w:val="both"/>
              <w:rPr>
                <w:b/>
              </w:rPr>
            </w:pPr>
            <w:r w:rsidRPr="00275D44">
              <w:t>3.</w:t>
            </w:r>
            <w:r w:rsidRPr="00275D44">
              <w:tab/>
              <w:t xml:space="preserve">JV’s Party Country of Registration: </w:t>
            </w:r>
            <w:r>
              <w:rPr>
                <w:spacing w:val="-2"/>
              </w:rPr>
              <w:t>………………………………………………..</w:t>
            </w:r>
          </w:p>
        </w:tc>
      </w:tr>
      <w:tr w:rsidR="005F1188" w:rsidRPr="00275D44" w:rsidTr="0071379E">
        <w:trPr>
          <w:cantSplit/>
        </w:trPr>
        <w:tc>
          <w:tcPr>
            <w:tcW w:w="9000" w:type="dxa"/>
            <w:tcBorders>
              <w:left w:val="single" w:sz="4" w:space="0" w:color="auto"/>
            </w:tcBorders>
          </w:tcPr>
          <w:p w:rsidR="005F1188" w:rsidRDefault="005F1188" w:rsidP="0071379E">
            <w:pPr>
              <w:spacing w:before="40" w:after="160"/>
              <w:ind w:left="360" w:hanging="360"/>
              <w:jc w:val="both"/>
            </w:pPr>
          </w:p>
          <w:p w:rsidR="005F1188" w:rsidRPr="00275D44" w:rsidRDefault="005F1188" w:rsidP="0071379E">
            <w:pPr>
              <w:spacing w:before="40" w:after="160"/>
              <w:ind w:left="360" w:hanging="360"/>
              <w:jc w:val="both"/>
            </w:pPr>
            <w:r w:rsidRPr="00275D44">
              <w:t>4.</w:t>
            </w:r>
            <w:r w:rsidRPr="00275D44">
              <w:tab/>
              <w:t>J</w:t>
            </w:r>
            <w:r>
              <w:t xml:space="preserve">V’s Party Year of Registration: </w:t>
            </w:r>
            <w:r>
              <w:rPr>
                <w:spacing w:val="-2"/>
              </w:rPr>
              <w:t>…………………………………………………</w:t>
            </w:r>
          </w:p>
        </w:tc>
      </w:tr>
      <w:tr w:rsidR="005F1188" w:rsidRPr="00275D44" w:rsidTr="0071379E">
        <w:trPr>
          <w:cantSplit/>
        </w:trPr>
        <w:tc>
          <w:tcPr>
            <w:tcW w:w="9000" w:type="dxa"/>
            <w:tcBorders>
              <w:left w:val="single" w:sz="4" w:space="0" w:color="auto"/>
            </w:tcBorders>
          </w:tcPr>
          <w:p w:rsidR="005F1188" w:rsidRPr="00275D44" w:rsidRDefault="005F1188" w:rsidP="0071379E">
            <w:pPr>
              <w:spacing w:before="40" w:after="160"/>
              <w:ind w:left="360" w:hanging="360"/>
              <w:jc w:val="both"/>
            </w:pPr>
            <w:r w:rsidRPr="00275D44">
              <w:t>5.</w:t>
            </w:r>
            <w:r w:rsidRPr="00275D44">
              <w:tab/>
              <w:t xml:space="preserve">JV’s Party Legal Address in Country of Registration: </w:t>
            </w:r>
            <w:r>
              <w:rPr>
                <w:spacing w:val="-2"/>
              </w:rPr>
              <w:t>………………………….</w:t>
            </w:r>
            <w:r w:rsidRPr="00275D44">
              <w:rPr>
                <w:i/>
              </w:rPr>
              <w:t xml:space="preserve"> </w:t>
            </w:r>
          </w:p>
        </w:tc>
      </w:tr>
      <w:tr w:rsidR="005F1188" w:rsidRPr="00275D44" w:rsidTr="0071379E">
        <w:trPr>
          <w:cantSplit/>
        </w:trPr>
        <w:tc>
          <w:tcPr>
            <w:tcW w:w="9000" w:type="dxa"/>
          </w:tcPr>
          <w:p w:rsidR="005F1188" w:rsidRPr="00275D44" w:rsidRDefault="005F1188" w:rsidP="0071379E">
            <w:pPr>
              <w:spacing w:before="40" w:after="160"/>
              <w:ind w:left="360" w:hanging="360"/>
              <w:jc w:val="both"/>
            </w:pPr>
            <w:r w:rsidRPr="00275D44">
              <w:t>6.</w:t>
            </w:r>
            <w:r w:rsidRPr="00275D44">
              <w:tab/>
              <w:t xml:space="preserve">JV’s Party Authorized Representative </w:t>
            </w:r>
          </w:p>
          <w:p w:rsidR="005F1188" w:rsidRPr="00275D44" w:rsidRDefault="005F1188" w:rsidP="0071379E">
            <w:pPr>
              <w:spacing w:before="40" w:after="160"/>
              <w:ind w:left="360" w:hanging="360"/>
              <w:jc w:val="both"/>
              <w:rPr>
                <w:b/>
              </w:rPr>
            </w:pPr>
            <w:r w:rsidRPr="00275D44">
              <w:t xml:space="preserve">Name: </w:t>
            </w:r>
            <w:r>
              <w:rPr>
                <w:spacing w:val="-2"/>
              </w:rPr>
              <w:t>……………………………………………………….</w:t>
            </w:r>
          </w:p>
          <w:p w:rsidR="005F1188" w:rsidRPr="00275D44" w:rsidRDefault="005F1188" w:rsidP="0071379E">
            <w:pPr>
              <w:spacing w:before="40" w:after="160"/>
              <w:ind w:left="360" w:hanging="360"/>
              <w:jc w:val="both"/>
              <w:rPr>
                <w:b/>
              </w:rPr>
            </w:pPr>
            <w:r w:rsidRPr="00275D44">
              <w:t xml:space="preserve">Address: </w:t>
            </w:r>
            <w:r>
              <w:rPr>
                <w:spacing w:val="-2"/>
              </w:rPr>
              <w:t>……………………………………………………….</w:t>
            </w:r>
            <w:r w:rsidRPr="00275D44">
              <w:rPr>
                <w:i/>
              </w:rPr>
              <w:t xml:space="preserve"> </w:t>
            </w:r>
          </w:p>
          <w:p w:rsidR="005F1188" w:rsidRPr="00275D44" w:rsidRDefault="005F1188" w:rsidP="0071379E">
            <w:pPr>
              <w:spacing w:before="40" w:after="160"/>
              <w:ind w:left="360" w:hanging="360"/>
              <w:jc w:val="both"/>
              <w:rPr>
                <w:i/>
              </w:rPr>
            </w:pPr>
            <w:r w:rsidRPr="00275D44">
              <w:t xml:space="preserve">Telephone/Fax numbers: </w:t>
            </w:r>
            <w:r>
              <w:rPr>
                <w:spacing w:val="-2"/>
              </w:rPr>
              <w:t>………………………………………….</w:t>
            </w:r>
            <w:r w:rsidRPr="00275D44">
              <w:rPr>
                <w:i/>
              </w:rPr>
              <w:t xml:space="preserve"> </w:t>
            </w:r>
          </w:p>
          <w:p w:rsidR="005F1188" w:rsidRPr="00275D44" w:rsidRDefault="005F1188" w:rsidP="0071379E">
            <w:pPr>
              <w:spacing w:before="40" w:after="160"/>
              <w:ind w:left="360" w:hanging="360"/>
              <w:jc w:val="both"/>
            </w:pPr>
            <w:r w:rsidRPr="00275D44">
              <w:t xml:space="preserve">Email Address: </w:t>
            </w:r>
            <w:r>
              <w:rPr>
                <w:spacing w:val="-2"/>
              </w:rPr>
              <w:t>……………………………………………………….</w:t>
            </w:r>
            <w:r w:rsidRPr="00275D44">
              <w:rPr>
                <w:i/>
              </w:rPr>
              <w:t xml:space="preserve"> </w:t>
            </w:r>
          </w:p>
        </w:tc>
      </w:tr>
      <w:tr w:rsidR="005F1188" w:rsidRPr="00275D44" w:rsidTr="0071379E">
        <w:tc>
          <w:tcPr>
            <w:tcW w:w="9000" w:type="dxa"/>
          </w:tcPr>
          <w:p w:rsidR="005F1188" w:rsidRPr="00275D44" w:rsidRDefault="005F1188" w:rsidP="0071379E">
            <w:pPr>
              <w:spacing w:before="40" w:after="160"/>
              <w:ind w:left="342" w:hanging="342"/>
              <w:rPr>
                <w:i/>
              </w:rPr>
            </w:pPr>
            <w:r w:rsidRPr="00275D44">
              <w:rPr>
                <w:spacing w:val="-2"/>
              </w:rPr>
              <w:t>7.</w:t>
            </w:r>
            <w:r w:rsidRPr="00275D44">
              <w:rPr>
                <w:spacing w:val="-2"/>
              </w:rPr>
              <w:tab/>
              <w:t>Attached are copies of original documents of:</w:t>
            </w:r>
            <w:r w:rsidRPr="00275D44">
              <w:rPr>
                <w:b/>
              </w:rPr>
              <w:t xml:space="preserve"> </w:t>
            </w:r>
            <w:r w:rsidRPr="00275D44">
              <w:rPr>
                <w:i/>
              </w:rPr>
              <w:t>[check the box(es) of the attached original documents]</w:t>
            </w:r>
          </w:p>
          <w:p w:rsidR="005F1188" w:rsidRPr="00275D44" w:rsidRDefault="005F1188" w:rsidP="0071379E">
            <w:pPr>
              <w:suppressAutoHyphens/>
              <w:spacing w:before="40" w:after="160"/>
              <w:ind w:left="360" w:hanging="360"/>
              <w:rPr>
                <w:spacing w:val="-2"/>
              </w:rPr>
            </w:pPr>
            <w:r w:rsidRPr="00275D44">
              <w:rPr>
                <w:spacing w:val="-2"/>
                <w:sz w:val="32"/>
              </w:rPr>
              <w:sym w:font="Symbol" w:char="F0F0"/>
            </w:r>
            <w:r w:rsidRPr="00275D44">
              <w:rPr>
                <w:rFonts w:ascii="MT Extra" w:hAnsi="MT Extra"/>
                <w:spacing w:val="-2"/>
                <w:sz w:val="32"/>
              </w:rPr>
              <w:tab/>
            </w:r>
            <w:r w:rsidRPr="00275D44">
              <w:rPr>
                <w:spacing w:val="-2"/>
              </w:rPr>
              <w:t>Articles of Incorporation or Registration of firm named in 2, above, in accordance with ITB Sub-Clauses 4.1 and 4.2.</w:t>
            </w:r>
          </w:p>
          <w:p w:rsidR="005F1188" w:rsidRPr="00275D44" w:rsidRDefault="005F1188" w:rsidP="005F1188">
            <w:pPr>
              <w:numPr>
                <w:ilvl w:val="0"/>
                <w:numId w:val="27"/>
              </w:numPr>
              <w:suppressAutoHyphens/>
              <w:spacing w:before="40" w:after="160"/>
              <w:rPr>
                <w:spacing w:val="-2"/>
              </w:rPr>
            </w:pPr>
            <w:r w:rsidRPr="00275D44">
              <w:rPr>
                <w:spacing w:val="-2"/>
              </w:rPr>
              <w:t>In case of government owned entity from Namibia, documents establishing legal and financial autonomy and compliance with commercial law, in accordance with ITB Sub-Clause 5.5.</w:t>
            </w:r>
          </w:p>
        </w:tc>
      </w:tr>
    </w:tbl>
    <w:p w:rsidR="005F1188" w:rsidRPr="00275D44" w:rsidRDefault="005F1188" w:rsidP="005F1188">
      <w:pPr>
        <w:jc w:val="center"/>
        <w:rPr>
          <w:b/>
          <w:sz w:val="36"/>
        </w:rPr>
      </w:pPr>
      <w:r w:rsidRPr="00275D44">
        <w:rPr>
          <w:b/>
          <w:sz w:val="36"/>
        </w:rPr>
        <w:br w:type="page"/>
      </w:r>
      <w:bookmarkStart w:id="328" w:name="_Toc264968589"/>
      <w:r w:rsidRPr="00275D44">
        <w:rPr>
          <w:b/>
          <w:sz w:val="36"/>
        </w:rPr>
        <w:lastRenderedPageBreak/>
        <w:t>Bid Submission Form</w:t>
      </w:r>
      <w:bookmarkEnd w:id="328"/>
    </w:p>
    <w:p w:rsidR="005F1188" w:rsidRPr="00275D44" w:rsidRDefault="005F1188" w:rsidP="005F1188">
      <w:pPr>
        <w:spacing w:after="240"/>
        <w:jc w:val="both"/>
        <w:rPr>
          <w:i/>
          <w:iCs/>
        </w:rPr>
      </w:pPr>
    </w:p>
    <w:p w:rsidR="005F1188" w:rsidRDefault="005F1188" w:rsidP="005F1188">
      <w:pPr>
        <w:tabs>
          <w:tab w:val="right" w:pos="9360"/>
        </w:tabs>
        <w:ind w:left="720" w:hanging="720"/>
      </w:pPr>
      <w:r w:rsidRPr="00275D44">
        <w:t>Date:</w:t>
      </w:r>
      <w:r>
        <w:t xml:space="preserve"> </w:t>
      </w:r>
      <w:r>
        <w:rPr>
          <w:spacing w:val="-2"/>
        </w:rPr>
        <w:t>……………………………………………………….</w:t>
      </w:r>
      <w:r w:rsidRPr="00275D44">
        <w:t xml:space="preserve"> </w:t>
      </w:r>
    </w:p>
    <w:p w:rsidR="005F1188" w:rsidRPr="00275D44" w:rsidRDefault="005F1188" w:rsidP="005F1188">
      <w:pPr>
        <w:tabs>
          <w:tab w:val="right" w:pos="9360"/>
        </w:tabs>
        <w:ind w:left="720" w:hanging="720"/>
      </w:pPr>
      <w:r w:rsidRPr="00275D44">
        <w:t xml:space="preserve">Procurement Ref. No.: </w:t>
      </w:r>
      <w:r>
        <w:rPr>
          <w:spacing w:val="-2"/>
        </w:rPr>
        <w:t>………………………………………………….</w:t>
      </w:r>
      <w:r w:rsidRPr="00275D44">
        <w:rPr>
          <w:i/>
          <w:iCs/>
        </w:rPr>
        <w:t xml:space="preserve"> </w:t>
      </w:r>
    </w:p>
    <w:p w:rsidR="005F1188" w:rsidRPr="00275D44" w:rsidRDefault="005F1188" w:rsidP="005F1188">
      <w:pPr>
        <w:tabs>
          <w:tab w:val="right" w:pos="9360"/>
        </w:tabs>
        <w:ind w:left="720" w:hanging="720"/>
        <w:jc w:val="right"/>
        <w:rPr>
          <w:sz w:val="28"/>
        </w:rPr>
      </w:pPr>
    </w:p>
    <w:p w:rsidR="005F1188" w:rsidRPr="00275D44" w:rsidRDefault="005F1188" w:rsidP="005F1188"/>
    <w:p w:rsidR="005F1188" w:rsidRPr="00275D44" w:rsidRDefault="005F1188" w:rsidP="005F1188">
      <w:pPr>
        <w:rPr>
          <w:i/>
        </w:rPr>
      </w:pPr>
      <w:r>
        <w:t xml:space="preserve">To: </w:t>
      </w:r>
      <w:r>
        <w:rPr>
          <w:spacing w:val="-2"/>
        </w:rPr>
        <w:t>……………………………………………………….</w:t>
      </w:r>
      <w:r>
        <w:rPr>
          <w:i/>
        </w:rPr>
        <w:t>…………</w:t>
      </w:r>
    </w:p>
    <w:p w:rsidR="005F1188" w:rsidRPr="00275D44" w:rsidRDefault="005F1188" w:rsidP="005F1188"/>
    <w:p w:rsidR="005F1188" w:rsidRPr="00275D44" w:rsidRDefault="005F1188" w:rsidP="005F1188">
      <w:r w:rsidRPr="00275D44">
        <w:t xml:space="preserve">We, the undersigned, declare that: </w:t>
      </w:r>
    </w:p>
    <w:p w:rsidR="005F1188" w:rsidRPr="00275D44" w:rsidRDefault="005F1188" w:rsidP="005F1188"/>
    <w:p w:rsidR="005F1188" w:rsidRPr="00275D44" w:rsidRDefault="005F1188" w:rsidP="005F1188">
      <w:pPr>
        <w:numPr>
          <w:ilvl w:val="0"/>
          <w:numId w:val="12"/>
        </w:numPr>
        <w:tabs>
          <w:tab w:val="clear" w:pos="420"/>
          <w:tab w:val="left" w:pos="540"/>
          <w:tab w:val="num" w:pos="720"/>
        </w:tabs>
        <w:ind w:left="540" w:hanging="540"/>
        <w:jc w:val="both"/>
      </w:pPr>
      <w:r w:rsidRPr="00275D44">
        <w:t xml:space="preserve">We have examined and have no reservations to the Bidding Documents, including Addenda No.: </w:t>
      </w:r>
      <w:r>
        <w:rPr>
          <w:spacing w:val="-2"/>
        </w:rPr>
        <w:t>……………………………………………………….</w:t>
      </w:r>
      <w:r w:rsidRPr="00275D44">
        <w:rPr>
          <w:i/>
        </w:rPr>
        <w:t xml:space="preserve"> [insert the number and issuing date of each Addendum];</w:t>
      </w:r>
      <w:r w:rsidRPr="00275D44">
        <w:t xml:space="preserve"> </w:t>
      </w:r>
    </w:p>
    <w:p w:rsidR="005F1188" w:rsidRPr="00275D44" w:rsidRDefault="005F1188" w:rsidP="005F1188">
      <w:pPr>
        <w:tabs>
          <w:tab w:val="left" w:pos="540"/>
          <w:tab w:val="num" w:pos="720"/>
        </w:tabs>
        <w:ind w:left="540" w:hanging="540"/>
        <w:jc w:val="both"/>
      </w:pPr>
    </w:p>
    <w:p w:rsidR="005F1188" w:rsidRPr="00275D44" w:rsidRDefault="005F1188" w:rsidP="005F1188">
      <w:pPr>
        <w:numPr>
          <w:ilvl w:val="0"/>
          <w:numId w:val="12"/>
        </w:numPr>
        <w:tabs>
          <w:tab w:val="clear" w:pos="420"/>
          <w:tab w:val="left" w:pos="540"/>
          <w:tab w:val="num" w:pos="720"/>
        </w:tabs>
        <w:ind w:left="540" w:hanging="540"/>
        <w:jc w:val="both"/>
      </w:pPr>
      <w:r w:rsidRPr="00275D44">
        <w:t xml:space="preserve">We offer to supply in conformity with the Bidding Documents and in accordance with the Delivery Schedules specified in the Schedule of Requirements the following Goods and Related Services </w:t>
      </w:r>
      <w:r>
        <w:rPr>
          <w:spacing w:val="-2"/>
        </w:rPr>
        <w:t>……………………………………………………….</w:t>
      </w:r>
      <w:r w:rsidRPr="00275D44">
        <w:rPr>
          <w:i/>
        </w:rPr>
        <w:t xml:space="preserve"> </w:t>
      </w:r>
      <w:r>
        <w:rPr>
          <w:spacing w:val="-2"/>
        </w:rPr>
        <w:t>…………………………………………………………………………………………….</w:t>
      </w:r>
    </w:p>
    <w:p w:rsidR="005F1188" w:rsidRPr="00275D44" w:rsidRDefault="005F1188" w:rsidP="005F1188">
      <w:pPr>
        <w:tabs>
          <w:tab w:val="left" w:pos="540"/>
          <w:tab w:val="num" w:pos="720"/>
        </w:tabs>
        <w:ind w:left="540" w:hanging="540"/>
        <w:jc w:val="both"/>
      </w:pPr>
    </w:p>
    <w:p w:rsidR="005F1188" w:rsidRPr="00275D44" w:rsidRDefault="005F1188" w:rsidP="005F1188">
      <w:pPr>
        <w:numPr>
          <w:ilvl w:val="0"/>
          <w:numId w:val="12"/>
        </w:numPr>
        <w:tabs>
          <w:tab w:val="clear" w:pos="420"/>
          <w:tab w:val="left" w:pos="540"/>
          <w:tab w:val="num" w:pos="720"/>
          <w:tab w:val="right" w:pos="9072"/>
        </w:tabs>
        <w:ind w:left="540" w:hanging="540"/>
        <w:jc w:val="both"/>
      </w:pPr>
      <w:r w:rsidRPr="00275D44">
        <w:t xml:space="preserve">The total price of our Bid, excluding any discounts offered in item (d) below, is: </w:t>
      </w:r>
      <w:r>
        <w:rPr>
          <w:spacing w:val="-2"/>
        </w:rPr>
        <w:t>…………………………………………………………………</w:t>
      </w:r>
    </w:p>
    <w:p w:rsidR="005F1188" w:rsidRPr="00275D44" w:rsidRDefault="005F1188" w:rsidP="005F1188">
      <w:pPr>
        <w:tabs>
          <w:tab w:val="left" w:pos="540"/>
          <w:tab w:val="num" w:pos="720"/>
        </w:tabs>
        <w:ind w:left="540" w:hanging="540"/>
        <w:jc w:val="both"/>
      </w:pPr>
    </w:p>
    <w:p w:rsidR="005F1188" w:rsidRPr="00275D44" w:rsidRDefault="005F1188" w:rsidP="005F1188">
      <w:pPr>
        <w:numPr>
          <w:ilvl w:val="0"/>
          <w:numId w:val="12"/>
        </w:numPr>
        <w:tabs>
          <w:tab w:val="left" w:pos="540"/>
          <w:tab w:val="num" w:pos="720"/>
        </w:tabs>
        <w:ind w:left="540" w:hanging="540"/>
        <w:jc w:val="both"/>
      </w:pPr>
      <w:r w:rsidRPr="00275D44">
        <w:t>The discounts offered and the methodology for their application are:</w:t>
      </w:r>
    </w:p>
    <w:p w:rsidR="005F1188" w:rsidRPr="00275D44" w:rsidRDefault="005F1188" w:rsidP="005F1188">
      <w:pPr>
        <w:tabs>
          <w:tab w:val="left" w:pos="540"/>
          <w:tab w:val="num" w:pos="720"/>
        </w:tabs>
        <w:ind w:left="540" w:hanging="540"/>
        <w:jc w:val="both"/>
      </w:pPr>
    </w:p>
    <w:p w:rsidR="005F1188" w:rsidRPr="00275D44" w:rsidRDefault="005F1188" w:rsidP="005F1188">
      <w:pPr>
        <w:tabs>
          <w:tab w:val="left" w:pos="540"/>
          <w:tab w:val="num" w:pos="720"/>
        </w:tabs>
        <w:ind w:left="540" w:hanging="540"/>
        <w:jc w:val="both"/>
      </w:pPr>
      <w:r w:rsidRPr="00275D44">
        <w:rPr>
          <w:b/>
        </w:rPr>
        <w:tab/>
        <w:t xml:space="preserve">Discounts.  </w:t>
      </w:r>
      <w:r w:rsidRPr="00275D44">
        <w:t>If our bid is accepted, the following discounts shall apply.</w:t>
      </w:r>
      <w:r>
        <w:t xml:space="preserve"> </w:t>
      </w:r>
      <w:r>
        <w:rPr>
          <w:spacing w:val="-2"/>
        </w:rPr>
        <w:t>……………………………………………………….……………………………………………………….</w:t>
      </w:r>
      <w:r w:rsidRPr="00275D44">
        <w:rPr>
          <w:b/>
        </w:rPr>
        <w:t xml:space="preserve"> </w:t>
      </w:r>
      <w:r w:rsidRPr="00275D44">
        <w:rPr>
          <w:i/>
        </w:rPr>
        <w:t xml:space="preserve">[Specify in detail each discount offered and the specific item of the Schedule of Requirements to which it applies.] </w:t>
      </w:r>
    </w:p>
    <w:p w:rsidR="005F1188" w:rsidRPr="00275D44" w:rsidRDefault="005F1188" w:rsidP="005F1188">
      <w:pPr>
        <w:tabs>
          <w:tab w:val="left" w:pos="540"/>
          <w:tab w:val="num" w:pos="720"/>
        </w:tabs>
        <w:ind w:left="540" w:hanging="540"/>
        <w:jc w:val="both"/>
      </w:pPr>
    </w:p>
    <w:p w:rsidR="005F1188" w:rsidRPr="00275D44" w:rsidRDefault="005F1188" w:rsidP="005F1188">
      <w:pPr>
        <w:tabs>
          <w:tab w:val="left" w:pos="540"/>
          <w:tab w:val="num" w:pos="720"/>
        </w:tabs>
        <w:ind w:left="540" w:hanging="540"/>
        <w:jc w:val="both"/>
        <w:rPr>
          <w:i/>
        </w:rPr>
      </w:pPr>
      <w:r w:rsidRPr="00275D44">
        <w:rPr>
          <w:b/>
        </w:rPr>
        <w:tab/>
        <w:t xml:space="preserve">Methodology of Application of the Discounts. </w:t>
      </w:r>
      <w:r w:rsidRPr="00275D44">
        <w:t xml:space="preserve">The discounts shall be applied using the following method: </w:t>
      </w:r>
      <w:r>
        <w:rPr>
          <w:spacing w:val="-2"/>
        </w:rPr>
        <w:t>……………………………………………………….</w:t>
      </w:r>
      <w:r w:rsidRPr="00275D44">
        <w:rPr>
          <w:i/>
        </w:rPr>
        <w:t xml:space="preserve"> </w:t>
      </w:r>
    </w:p>
    <w:p w:rsidR="005F1188" w:rsidRPr="00275D44" w:rsidRDefault="005F1188" w:rsidP="005F1188">
      <w:pPr>
        <w:tabs>
          <w:tab w:val="left" w:pos="540"/>
          <w:tab w:val="num" w:pos="720"/>
        </w:tabs>
        <w:ind w:left="540" w:hanging="540"/>
      </w:pPr>
    </w:p>
    <w:p w:rsidR="005F1188" w:rsidRPr="00275D44" w:rsidRDefault="005F1188" w:rsidP="005F1188">
      <w:pPr>
        <w:numPr>
          <w:ilvl w:val="0"/>
          <w:numId w:val="12"/>
        </w:numPr>
        <w:tabs>
          <w:tab w:val="clear" w:pos="420"/>
          <w:tab w:val="left" w:pos="540"/>
          <w:tab w:val="num" w:pos="720"/>
        </w:tabs>
        <w:ind w:left="540" w:hanging="540"/>
        <w:jc w:val="both"/>
      </w:pPr>
      <w:r w:rsidRPr="00275D44">
        <w:t>Our bid shall be valid for the period of time specified in ITB Sub-Clause 21.1, from the date fixed for the bid submission deadline in accordance with ITB Sub-Clause 25.1, and it shall remain binding upon us and may be accepted at any time before the expiration of that period;</w:t>
      </w:r>
    </w:p>
    <w:p w:rsidR="005F1188" w:rsidRPr="00275D44" w:rsidRDefault="005F1188" w:rsidP="005F1188">
      <w:pPr>
        <w:tabs>
          <w:tab w:val="left" w:pos="540"/>
          <w:tab w:val="num" w:pos="720"/>
        </w:tabs>
        <w:ind w:left="540" w:hanging="540"/>
        <w:jc w:val="both"/>
      </w:pPr>
    </w:p>
    <w:p w:rsidR="005F1188" w:rsidRPr="00275D44" w:rsidRDefault="005F1188" w:rsidP="005F1188">
      <w:pPr>
        <w:numPr>
          <w:ilvl w:val="0"/>
          <w:numId w:val="12"/>
        </w:numPr>
        <w:tabs>
          <w:tab w:val="clear" w:pos="420"/>
          <w:tab w:val="left" w:pos="540"/>
          <w:tab w:val="num" w:pos="720"/>
        </w:tabs>
        <w:ind w:left="540" w:hanging="540"/>
        <w:jc w:val="both"/>
      </w:pPr>
      <w:r w:rsidRPr="00275D44">
        <w:t>If our bid is accepted, we undertake to obtain a Performance Security in accordance with ITB Clause 4</w:t>
      </w:r>
      <w:r>
        <w:t>4</w:t>
      </w:r>
      <w:r w:rsidRPr="00275D44">
        <w:t xml:space="preserve"> and GCC Clause 18 for the due performance of the Contract;</w:t>
      </w:r>
    </w:p>
    <w:p w:rsidR="005F1188" w:rsidRPr="00275D44" w:rsidRDefault="005F1188" w:rsidP="005F1188">
      <w:pPr>
        <w:tabs>
          <w:tab w:val="num" w:pos="360"/>
        </w:tabs>
        <w:ind w:left="360" w:hanging="360"/>
        <w:jc w:val="both"/>
      </w:pPr>
    </w:p>
    <w:p w:rsidR="005F1188" w:rsidRDefault="005F1188" w:rsidP="005F1188">
      <w:pPr>
        <w:numPr>
          <w:ilvl w:val="0"/>
          <w:numId w:val="12"/>
        </w:numPr>
        <w:tabs>
          <w:tab w:val="clear" w:pos="420"/>
          <w:tab w:val="num" w:pos="360"/>
          <w:tab w:val="num" w:pos="540"/>
        </w:tabs>
        <w:ind w:left="540" w:hanging="540"/>
        <w:jc w:val="both"/>
      </w:pPr>
      <w:r w:rsidRPr="00275D44">
        <w:t xml:space="preserve">We, including any subcontractors or suppliers for any part of the contract, have nationality from eligible countries </w:t>
      </w:r>
      <w:r>
        <w:t xml:space="preserve">N/A </w:t>
      </w:r>
    </w:p>
    <w:p w:rsidR="005F1188" w:rsidRDefault="005F1188" w:rsidP="005F1188">
      <w:pPr>
        <w:pStyle w:val="ListParagraph"/>
      </w:pPr>
    </w:p>
    <w:p w:rsidR="005F1188" w:rsidRPr="00275D44" w:rsidRDefault="005F1188" w:rsidP="005F1188">
      <w:pPr>
        <w:numPr>
          <w:ilvl w:val="0"/>
          <w:numId w:val="12"/>
        </w:numPr>
        <w:tabs>
          <w:tab w:val="clear" w:pos="420"/>
          <w:tab w:val="num" w:pos="540"/>
        </w:tabs>
        <w:ind w:left="540" w:hanging="540"/>
        <w:jc w:val="both"/>
      </w:pPr>
      <w:r w:rsidRPr="00275D44">
        <w:t>We have no conflict of interest in accordance with ITB Sub-Clause 5.2;</w:t>
      </w:r>
    </w:p>
    <w:p w:rsidR="005F1188" w:rsidRPr="00275D44" w:rsidRDefault="005F1188" w:rsidP="005F1188">
      <w:pPr>
        <w:tabs>
          <w:tab w:val="num" w:pos="360"/>
          <w:tab w:val="num" w:pos="540"/>
        </w:tabs>
        <w:ind w:left="540" w:hanging="540"/>
        <w:jc w:val="both"/>
      </w:pPr>
    </w:p>
    <w:p w:rsidR="005F1188" w:rsidRPr="00275D44" w:rsidRDefault="005F1188" w:rsidP="005F1188">
      <w:pPr>
        <w:numPr>
          <w:ilvl w:val="0"/>
          <w:numId w:val="12"/>
        </w:numPr>
        <w:tabs>
          <w:tab w:val="clear" w:pos="420"/>
          <w:tab w:val="num" w:pos="540"/>
        </w:tabs>
        <w:ind w:left="540" w:hanging="540"/>
        <w:jc w:val="both"/>
      </w:pPr>
      <w:r w:rsidRPr="00275D44">
        <w:lastRenderedPageBreak/>
        <w:t>Our firm, its affiliates or subsidiaries—including any subcontractor or supplier for any part of the contract—have not been declared ineligible by an international financing agency such as the World Bank, African Development Bank or any other international agency or under the Laws of Namibia or official regulations  in accordance with ITB Sub-Clause 5.3;</w:t>
      </w:r>
    </w:p>
    <w:p w:rsidR="005F1188" w:rsidRPr="00275D44" w:rsidRDefault="005F1188" w:rsidP="005F1188">
      <w:pPr>
        <w:tabs>
          <w:tab w:val="num" w:pos="360"/>
          <w:tab w:val="num" w:pos="540"/>
        </w:tabs>
        <w:ind w:left="540" w:hanging="540"/>
        <w:jc w:val="both"/>
      </w:pPr>
    </w:p>
    <w:p w:rsidR="005F1188" w:rsidRPr="00275D44" w:rsidRDefault="005F1188" w:rsidP="005F1188">
      <w:pPr>
        <w:numPr>
          <w:ilvl w:val="0"/>
          <w:numId w:val="12"/>
        </w:numPr>
        <w:tabs>
          <w:tab w:val="clear" w:pos="420"/>
          <w:tab w:val="num" w:pos="540"/>
        </w:tabs>
        <w:ind w:left="540" w:hanging="540"/>
        <w:jc w:val="both"/>
      </w:pPr>
      <w:r w:rsidRPr="00275D44">
        <w:t>The following commissions, gratuities, or fees have been paid or are to be paid with respect to the bidding process or execution of the Contract:</w:t>
      </w:r>
      <w:r>
        <w:t xml:space="preserve"> </w:t>
      </w:r>
    </w:p>
    <w:p w:rsidR="005F1188" w:rsidRPr="00275D44" w:rsidRDefault="005F1188" w:rsidP="005F118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5F1188" w:rsidRPr="00275D44" w:rsidTr="0071379E">
        <w:tc>
          <w:tcPr>
            <w:tcW w:w="2880" w:type="dxa"/>
            <w:tcBorders>
              <w:top w:val="nil"/>
              <w:left w:val="nil"/>
              <w:bottom w:val="nil"/>
              <w:right w:val="nil"/>
            </w:tcBorders>
          </w:tcPr>
          <w:p w:rsidR="005F1188" w:rsidRPr="00275D44" w:rsidRDefault="005F1188" w:rsidP="007137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275D44">
              <w:t>Name of Recipient</w:t>
            </w:r>
          </w:p>
        </w:tc>
        <w:tc>
          <w:tcPr>
            <w:tcW w:w="2250" w:type="dxa"/>
            <w:tcBorders>
              <w:top w:val="nil"/>
              <w:left w:val="nil"/>
              <w:bottom w:val="nil"/>
              <w:right w:val="nil"/>
            </w:tcBorders>
          </w:tcPr>
          <w:p w:rsidR="005F1188" w:rsidRPr="00275D44" w:rsidRDefault="005F1188" w:rsidP="007137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275D44">
              <w:t>Address</w:t>
            </w:r>
          </w:p>
        </w:tc>
        <w:tc>
          <w:tcPr>
            <w:tcW w:w="2070" w:type="dxa"/>
            <w:tcBorders>
              <w:top w:val="nil"/>
              <w:left w:val="nil"/>
              <w:bottom w:val="nil"/>
              <w:right w:val="nil"/>
            </w:tcBorders>
          </w:tcPr>
          <w:p w:rsidR="005F1188" w:rsidRPr="00275D44" w:rsidRDefault="005F1188" w:rsidP="007137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275D44">
              <w:t>Reason</w:t>
            </w:r>
          </w:p>
        </w:tc>
        <w:tc>
          <w:tcPr>
            <w:tcW w:w="1548" w:type="dxa"/>
            <w:tcBorders>
              <w:top w:val="nil"/>
              <w:left w:val="nil"/>
              <w:bottom w:val="nil"/>
              <w:right w:val="nil"/>
            </w:tcBorders>
          </w:tcPr>
          <w:p w:rsidR="005F1188" w:rsidRPr="00275D44" w:rsidRDefault="005F1188" w:rsidP="007137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275D44">
              <w:t>Amount</w:t>
            </w:r>
          </w:p>
        </w:tc>
      </w:tr>
      <w:tr w:rsidR="005F1188" w:rsidRPr="00275D44" w:rsidTr="0071379E">
        <w:tc>
          <w:tcPr>
            <w:tcW w:w="2880" w:type="dxa"/>
            <w:tcBorders>
              <w:top w:val="nil"/>
              <w:left w:val="nil"/>
              <w:bottom w:val="nil"/>
              <w:right w:val="nil"/>
            </w:tcBorders>
          </w:tcPr>
          <w:p w:rsidR="005F1188" w:rsidRPr="00275D44" w:rsidRDefault="005F1188" w:rsidP="0071379E">
            <w:pPr>
              <w:tabs>
                <w:tab w:val="right" w:pos="2592"/>
              </w:tabs>
              <w:spacing w:before="120"/>
              <w:rPr>
                <w:u w:val="single"/>
              </w:rPr>
            </w:pPr>
            <w:r w:rsidRPr="00275D44">
              <w:rPr>
                <w:u w:val="single"/>
              </w:rPr>
              <w:tab/>
            </w:r>
          </w:p>
        </w:tc>
        <w:tc>
          <w:tcPr>
            <w:tcW w:w="2250" w:type="dxa"/>
            <w:tcBorders>
              <w:top w:val="nil"/>
              <w:left w:val="nil"/>
              <w:bottom w:val="nil"/>
              <w:right w:val="nil"/>
            </w:tcBorders>
          </w:tcPr>
          <w:p w:rsidR="005F1188" w:rsidRPr="00275D44" w:rsidRDefault="005F1188" w:rsidP="0071379E">
            <w:pPr>
              <w:tabs>
                <w:tab w:val="right" w:pos="1962"/>
              </w:tabs>
              <w:spacing w:before="120"/>
              <w:rPr>
                <w:u w:val="single"/>
              </w:rPr>
            </w:pPr>
            <w:r w:rsidRPr="00275D44">
              <w:rPr>
                <w:u w:val="single"/>
              </w:rPr>
              <w:tab/>
            </w:r>
          </w:p>
        </w:tc>
        <w:tc>
          <w:tcPr>
            <w:tcW w:w="2070" w:type="dxa"/>
            <w:tcBorders>
              <w:top w:val="nil"/>
              <w:left w:val="nil"/>
              <w:bottom w:val="nil"/>
              <w:right w:val="nil"/>
            </w:tcBorders>
          </w:tcPr>
          <w:p w:rsidR="005F1188" w:rsidRPr="00275D44" w:rsidRDefault="005F1188" w:rsidP="0071379E">
            <w:pPr>
              <w:tabs>
                <w:tab w:val="right" w:pos="1782"/>
              </w:tabs>
              <w:spacing w:before="120"/>
              <w:rPr>
                <w:u w:val="single"/>
              </w:rPr>
            </w:pPr>
            <w:r w:rsidRPr="00275D44">
              <w:rPr>
                <w:u w:val="single"/>
              </w:rPr>
              <w:tab/>
            </w:r>
          </w:p>
        </w:tc>
        <w:tc>
          <w:tcPr>
            <w:tcW w:w="1548" w:type="dxa"/>
            <w:tcBorders>
              <w:top w:val="nil"/>
              <w:left w:val="nil"/>
              <w:bottom w:val="nil"/>
              <w:right w:val="nil"/>
            </w:tcBorders>
          </w:tcPr>
          <w:p w:rsidR="005F1188" w:rsidRPr="00275D44" w:rsidRDefault="005F1188" w:rsidP="0071379E">
            <w:pPr>
              <w:tabs>
                <w:tab w:val="right" w:pos="1242"/>
              </w:tabs>
              <w:spacing w:before="120"/>
              <w:rPr>
                <w:u w:val="single"/>
              </w:rPr>
            </w:pPr>
            <w:r w:rsidRPr="00275D44">
              <w:rPr>
                <w:u w:val="single"/>
              </w:rPr>
              <w:tab/>
            </w:r>
          </w:p>
        </w:tc>
      </w:tr>
      <w:tr w:rsidR="005F1188" w:rsidRPr="00275D44" w:rsidTr="0071379E">
        <w:tc>
          <w:tcPr>
            <w:tcW w:w="2880" w:type="dxa"/>
            <w:tcBorders>
              <w:top w:val="nil"/>
              <w:left w:val="nil"/>
              <w:bottom w:val="nil"/>
              <w:right w:val="nil"/>
            </w:tcBorders>
          </w:tcPr>
          <w:p w:rsidR="005F1188" w:rsidRPr="00275D44" w:rsidRDefault="005F1188" w:rsidP="0071379E">
            <w:pPr>
              <w:tabs>
                <w:tab w:val="right" w:pos="2592"/>
              </w:tabs>
              <w:spacing w:before="120"/>
              <w:rPr>
                <w:u w:val="single"/>
              </w:rPr>
            </w:pPr>
            <w:r w:rsidRPr="00275D44">
              <w:rPr>
                <w:u w:val="single"/>
              </w:rPr>
              <w:tab/>
            </w:r>
          </w:p>
        </w:tc>
        <w:tc>
          <w:tcPr>
            <w:tcW w:w="2250" w:type="dxa"/>
            <w:tcBorders>
              <w:top w:val="nil"/>
              <w:left w:val="nil"/>
              <w:bottom w:val="nil"/>
              <w:right w:val="nil"/>
            </w:tcBorders>
          </w:tcPr>
          <w:p w:rsidR="005F1188" w:rsidRPr="00275D44" w:rsidRDefault="005F1188" w:rsidP="0071379E">
            <w:pPr>
              <w:tabs>
                <w:tab w:val="right" w:pos="1962"/>
              </w:tabs>
              <w:spacing w:before="120"/>
              <w:rPr>
                <w:u w:val="single"/>
              </w:rPr>
            </w:pPr>
            <w:r w:rsidRPr="00275D44">
              <w:rPr>
                <w:u w:val="single"/>
              </w:rPr>
              <w:tab/>
            </w:r>
          </w:p>
        </w:tc>
        <w:tc>
          <w:tcPr>
            <w:tcW w:w="2070" w:type="dxa"/>
            <w:tcBorders>
              <w:top w:val="nil"/>
              <w:left w:val="nil"/>
              <w:bottom w:val="nil"/>
              <w:right w:val="nil"/>
            </w:tcBorders>
          </w:tcPr>
          <w:p w:rsidR="005F1188" w:rsidRPr="00275D44" w:rsidRDefault="005F1188" w:rsidP="0071379E">
            <w:pPr>
              <w:tabs>
                <w:tab w:val="right" w:pos="1782"/>
              </w:tabs>
              <w:spacing w:before="120"/>
              <w:rPr>
                <w:u w:val="single"/>
              </w:rPr>
            </w:pPr>
            <w:r w:rsidRPr="00275D44">
              <w:rPr>
                <w:u w:val="single"/>
              </w:rPr>
              <w:tab/>
            </w:r>
          </w:p>
        </w:tc>
        <w:tc>
          <w:tcPr>
            <w:tcW w:w="1548" w:type="dxa"/>
            <w:tcBorders>
              <w:top w:val="nil"/>
              <w:left w:val="nil"/>
              <w:bottom w:val="nil"/>
              <w:right w:val="nil"/>
            </w:tcBorders>
          </w:tcPr>
          <w:p w:rsidR="005F1188" w:rsidRPr="00275D44" w:rsidRDefault="005F1188" w:rsidP="0071379E">
            <w:pPr>
              <w:tabs>
                <w:tab w:val="right" w:pos="1242"/>
              </w:tabs>
              <w:spacing w:before="120"/>
              <w:rPr>
                <w:u w:val="single"/>
              </w:rPr>
            </w:pPr>
            <w:r w:rsidRPr="00275D44">
              <w:rPr>
                <w:u w:val="single"/>
              </w:rPr>
              <w:tab/>
            </w:r>
          </w:p>
        </w:tc>
      </w:tr>
      <w:tr w:rsidR="005F1188" w:rsidRPr="00275D44" w:rsidTr="0071379E">
        <w:tc>
          <w:tcPr>
            <w:tcW w:w="2880" w:type="dxa"/>
            <w:tcBorders>
              <w:top w:val="nil"/>
              <w:left w:val="nil"/>
              <w:bottom w:val="nil"/>
              <w:right w:val="nil"/>
            </w:tcBorders>
          </w:tcPr>
          <w:p w:rsidR="005F1188" w:rsidRPr="00275D44" w:rsidRDefault="005F1188" w:rsidP="0071379E">
            <w:pPr>
              <w:tabs>
                <w:tab w:val="right" w:pos="2592"/>
              </w:tabs>
              <w:spacing w:before="120"/>
              <w:rPr>
                <w:u w:val="single"/>
              </w:rPr>
            </w:pPr>
            <w:r w:rsidRPr="00275D44">
              <w:rPr>
                <w:u w:val="single"/>
              </w:rPr>
              <w:tab/>
            </w:r>
          </w:p>
        </w:tc>
        <w:tc>
          <w:tcPr>
            <w:tcW w:w="2250" w:type="dxa"/>
            <w:tcBorders>
              <w:top w:val="nil"/>
              <w:left w:val="nil"/>
              <w:bottom w:val="nil"/>
              <w:right w:val="nil"/>
            </w:tcBorders>
          </w:tcPr>
          <w:p w:rsidR="005F1188" w:rsidRPr="00275D44" w:rsidRDefault="005F1188" w:rsidP="0071379E">
            <w:pPr>
              <w:tabs>
                <w:tab w:val="right" w:pos="1962"/>
              </w:tabs>
              <w:spacing w:before="120"/>
              <w:rPr>
                <w:u w:val="single"/>
              </w:rPr>
            </w:pPr>
            <w:r w:rsidRPr="00275D44">
              <w:rPr>
                <w:u w:val="single"/>
              </w:rPr>
              <w:tab/>
            </w:r>
          </w:p>
        </w:tc>
        <w:tc>
          <w:tcPr>
            <w:tcW w:w="2070" w:type="dxa"/>
            <w:tcBorders>
              <w:top w:val="nil"/>
              <w:left w:val="nil"/>
              <w:bottom w:val="nil"/>
              <w:right w:val="nil"/>
            </w:tcBorders>
          </w:tcPr>
          <w:p w:rsidR="005F1188" w:rsidRPr="00275D44" w:rsidRDefault="005F1188" w:rsidP="0071379E">
            <w:pPr>
              <w:tabs>
                <w:tab w:val="right" w:pos="1782"/>
              </w:tabs>
              <w:spacing w:before="120"/>
              <w:rPr>
                <w:u w:val="single"/>
              </w:rPr>
            </w:pPr>
            <w:r w:rsidRPr="00275D44">
              <w:rPr>
                <w:u w:val="single"/>
              </w:rPr>
              <w:tab/>
            </w:r>
          </w:p>
        </w:tc>
        <w:tc>
          <w:tcPr>
            <w:tcW w:w="1548" w:type="dxa"/>
            <w:tcBorders>
              <w:top w:val="nil"/>
              <w:left w:val="nil"/>
              <w:bottom w:val="nil"/>
              <w:right w:val="nil"/>
            </w:tcBorders>
          </w:tcPr>
          <w:p w:rsidR="005F1188" w:rsidRPr="00275D44" w:rsidRDefault="005F1188" w:rsidP="0071379E">
            <w:pPr>
              <w:tabs>
                <w:tab w:val="right" w:pos="1242"/>
              </w:tabs>
              <w:spacing w:before="120"/>
              <w:rPr>
                <w:u w:val="single"/>
              </w:rPr>
            </w:pPr>
            <w:r w:rsidRPr="00275D44">
              <w:rPr>
                <w:u w:val="single"/>
              </w:rPr>
              <w:tab/>
            </w:r>
          </w:p>
        </w:tc>
      </w:tr>
      <w:tr w:rsidR="005F1188" w:rsidRPr="00275D44" w:rsidTr="0071379E">
        <w:tc>
          <w:tcPr>
            <w:tcW w:w="2880" w:type="dxa"/>
            <w:tcBorders>
              <w:top w:val="nil"/>
              <w:left w:val="nil"/>
              <w:bottom w:val="nil"/>
              <w:right w:val="nil"/>
            </w:tcBorders>
          </w:tcPr>
          <w:p w:rsidR="005F1188" w:rsidRPr="00275D44" w:rsidRDefault="005F1188" w:rsidP="0071379E">
            <w:pPr>
              <w:tabs>
                <w:tab w:val="right" w:pos="2592"/>
              </w:tabs>
              <w:spacing w:before="120"/>
              <w:rPr>
                <w:u w:val="single"/>
              </w:rPr>
            </w:pPr>
            <w:r w:rsidRPr="00275D44">
              <w:rPr>
                <w:u w:val="single"/>
              </w:rPr>
              <w:tab/>
            </w:r>
          </w:p>
        </w:tc>
        <w:tc>
          <w:tcPr>
            <w:tcW w:w="2250" w:type="dxa"/>
            <w:tcBorders>
              <w:top w:val="nil"/>
              <w:left w:val="nil"/>
              <w:bottom w:val="nil"/>
              <w:right w:val="nil"/>
            </w:tcBorders>
          </w:tcPr>
          <w:p w:rsidR="005F1188" w:rsidRPr="00275D44" w:rsidRDefault="005F1188" w:rsidP="0071379E">
            <w:pPr>
              <w:tabs>
                <w:tab w:val="right" w:pos="1962"/>
              </w:tabs>
              <w:spacing w:before="120"/>
              <w:rPr>
                <w:u w:val="single"/>
              </w:rPr>
            </w:pPr>
            <w:r w:rsidRPr="00275D44">
              <w:rPr>
                <w:u w:val="single"/>
              </w:rPr>
              <w:tab/>
            </w:r>
          </w:p>
        </w:tc>
        <w:tc>
          <w:tcPr>
            <w:tcW w:w="2070" w:type="dxa"/>
            <w:tcBorders>
              <w:top w:val="nil"/>
              <w:left w:val="nil"/>
              <w:bottom w:val="nil"/>
              <w:right w:val="nil"/>
            </w:tcBorders>
          </w:tcPr>
          <w:p w:rsidR="005F1188" w:rsidRPr="00275D44" w:rsidRDefault="005F1188" w:rsidP="0071379E">
            <w:pPr>
              <w:tabs>
                <w:tab w:val="right" w:pos="1782"/>
              </w:tabs>
              <w:spacing w:before="120"/>
              <w:rPr>
                <w:u w:val="single"/>
              </w:rPr>
            </w:pPr>
            <w:r w:rsidRPr="00275D44">
              <w:rPr>
                <w:u w:val="single"/>
              </w:rPr>
              <w:tab/>
            </w:r>
          </w:p>
        </w:tc>
        <w:tc>
          <w:tcPr>
            <w:tcW w:w="1548" w:type="dxa"/>
            <w:tcBorders>
              <w:top w:val="nil"/>
              <w:left w:val="nil"/>
              <w:bottom w:val="nil"/>
              <w:right w:val="nil"/>
            </w:tcBorders>
          </w:tcPr>
          <w:p w:rsidR="005F1188" w:rsidRPr="00275D44" w:rsidRDefault="005F1188" w:rsidP="0071379E">
            <w:pPr>
              <w:tabs>
                <w:tab w:val="right" w:pos="1242"/>
              </w:tabs>
              <w:spacing w:before="120"/>
              <w:rPr>
                <w:u w:val="single"/>
              </w:rPr>
            </w:pPr>
            <w:r w:rsidRPr="00275D44">
              <w:rPr>
                <w:u w:val="single"/>
              </w:rPr>
              <w:tab/>
            </w:r>
          </w:p>
        </w:tc>
      </w:tr>
    </w:tbl>
    <w:p w:rsidR="005F1188" w:rsidRPr="00275D44" w:rsidRDefault="005F1188" w:rsidP="005F11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1188" w:rsidRPr="00275D44" w:rsidRDefault="005F1188" w:rsidP="005F1188">
      <w:pPr>
        <w:tabs>
          <w:tab w:val="left" w:pos="-1440"/>
          <w:tab w:val="left" w:pos="-720"/>
          <w:tab w:val="left" w:pos="540"/>
        </w:tabs>
      </w:pPr>
      <w:r w:rsidRPr="00275D44">
        <w:tab/>
        <w:t>(If none has been paid or is to be paid, indicate “none.”)</w:t>
      </w:r>
    </w:p>
    <w:p w:rsidR="005F1188" w:rsidRPr="00275D44" w:rsidRDefault="005F1188" w:rsidP="005F1188">
      <w:pPr>
        <w:tabs>
          <w:tab w:val="left" w:pos="-1440"/>
          <w:tab w:val="left" w:pos="-720"/>
          <w:tab w:val="left" w:pos="540"/>
        </w:tabs>
      </w:pPr>
    </w:p>
    <w:p w:rsidR="005F1188" w:rsidRPr="00275D44" w:rsidRDefault="005F1188" w:rsidP="005F1188">
      <w:pPr>
        <w:widowControl w:val="0"/>
        <w:numPr>
          <w:ilvl w:val="0"/>
          <w:numId w:val="12"/>
        </w:numPr>
        <w:spacing w:after="200"/>
        <w:ind w:left="510" w:hanging="510"/>
        <w:jc w:val="both"/>
      </w:pPr>
      <w:r w:rsidRPr="00275D44">
        <w:t xml:space="preserve">We hereby confirm that we have read and understood the content of the Bid Securing Declaration attached herewith and subscribe fully to the terms and conditions contained therein, if required. We understand that non-compliance to the conditions mentioned may lead to disqualification. </w:t>
      </w:r>
    </w:p>
    <w:p w:rsidR="005F1188" w:rsidRPr="00275D44" w:rsidRDefault="005F1188" w:rsidP="005F11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5F1188" w:rsidRPr="00275D44" w:rsidRDefault="005F1188" w:rsidP="005F1188">
      <w:pPr>
        <w:tabs>
          <w:tab w:val="left" w:pos="540"/>
        </w:tabs>
        <w:ind w:left="540" w:hanging="540"/>
        <w:jc w:val="both"/>
      </w:pPr>
      <w:r w:rsidRPr="00275D44">
        <w:t>(l)</w:t>
      </w:r>
      <w:r w:rsidRPr="00275D44">
        <w:tab/>
        <w:t>We understand that this bid, together with your written acceptance thereof included in your notification of award, shall constitute a binding contract between us, until a formal contract is prepared and executed.</w:t>
      </w:r>
    </w:p>
    <w:p w:rsidR="005F1188" w:rsidRPr="00275D44" w:rsidRDefault="005F1188" w:rsidP="005F1188">
      <w:pPr>
        <w:tabs>
          <w:tab w:val="left" w:pos="540"/>
        </w:tabs>
        <w:ind w:left="540" w:hanging="540"/>
        <w:jc w:val="both"/>
      </w:pPr>
    </w:p>
    <w:p w:rsidR="005F1188" w:rsidRPr="00275D44" w:rsidRDefault="005F1188" w:rsidP="005F1188">
      <w:pPr>
        <w:tabs>
          <w:tab w:val="left" w:pos="540"/>
        </w:tabs>
        <w:ind w:left="540" w:hanging="540"/>
        <w:jc w:val="both"/>
      </w:pPr>
      <w:r w:rsidRPr="00275D44">
        <w:t>(m)</w:t>
      </w:r>
      <w:r w:rsidRPr="00275D44">
        <w:tab/>
        <w:t>We understand that you are not bound to accept the lowest evaluated bid or any other bid that you may receive.</w:t>
      </w:r>
    </w:p>
    <w:p w:rsidR="005F1188" w:rsidRPr="00275D44" w:rsidRDefault="005F1188" w:rsidP="005F1188">
      <w:pPr>
        <w:jc w:val="both"/>
      </w:pPr>
    </w:p>
    <w:p w:rsidR="005F1188" w:rsidRDefault="005F1188" w:rsidP="005F1188">
      <w:pPr>
        <w:tabs>
          <w:tab w:val="left" w:pos="6120"/>
        </w:tabs>
        <w:jc w:val="both"/>
        <w:rPr>
          <w:spacing w:val="-2"/>
        </w:rPr>
      </w:pPr>
      <w:r w:rsidRPr="00275D44">
        <w:t xml:space="preserve">Signed: </w:t>
      </w:r>
      <w:r>
        <w:rPr>
          <w:spacing w:val="-2"/>
        </w:rPr>
        <w:t>………………………………………………………</w:t>
      </w:r>
    </w:p>
    <w:p w:rsidR="005F1188" w:rsidRPr="00275D44" w:rsidRDefault="005F1188" w:rsidP="005F1188">
      <w:pPr>
        <w:tabs>
          <w:tab w:val="left" w:pos="6120"/>
        </w:tabs>
        <w:jc w:val="both"/>
      </w:pPr>
    </w:p>
    <w:p w:rsidR="005F1188" w:rsidRPr="00275D44" w:rsidRDefault="005F1188" w:rsidP="005F1188">
      <w:pPr>
        <w:tabs>
          <w:tab w:val="left" w:pos="6120"/>
        </w:tabs>
        <w:jc w:val="both"/>
      </w:pPr>
      <w:r w:rsidRPr="00275D44">
        <w:t xml:space="preserve">In the capacity of </w:t>
      </w:r>
      <w:r>
        <w:rPr>
          <w:spacing w:val="-2"/>
        </w:rPr>
        <w:t>……………………………………………………….</w:t>
      </w:r>
    </w:p>
    <w:p w:rsidR="005F1188" w:rsidRPr="00275D44" w:rsidRDefault="005F1188" w:rsidP="005F1188">
      <w:r w:rsidRPr="00275D44">
        <w:t xml:space="preserve"> </w:t>
      </w:r>
    </w:p>
    <w:p w:rsidR="005F1188" w:rsidRPr="00077CFD" w:rsidRDefault="005F1188" w:rsidP="005F1188">
      <w:pPr>
        <w:tabs>
          <w:tab w:val="left" w:pos="6120"/>
        </w:tabs>
        <w:rPr>
          <w:i/>
        </w:rPr>
      </w:pPr>
      <w:r w:rsidRPr="00275D44">
        <w:t>Name:________</w:t>
      </w:r>
      <w:r>
        <w:t>____________________________________</w:t>
      </w:r>
      <w:r w:rsidRPr="00275D44">
        <w:tab/>
      </w:r>
    </w:p>
    <w:p w:rsidR="005F1188" w:rsidRPr="00275D44" w:rsidRDefault="005F1188" w:rsidP="005F11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1188" w:rsidRPr="00275D44" w:rsidRDefault="005F1188" w:rsidP="005F1188">
      <w:pPr>
        <w:tabs>
          <w:tab w:val="left" w:pos="5238"/>
          <w:tab w:val="left" w:pos="5474"/>
          <w:tab w:val="left" w:pos="9468"/>
        </w:tabs>
      </w:pPr>
      <w:r w:rsidRPr="00275D44">
        <w:t xml:space="preserve">Duly authorized to sign the bid for and on behalf of: </w:t>
      </w:r>
      <w:r>
        <w:rPr>
          <w:i/>
        </w:rPr>
        <w:t>____________________________</w:t>
      </w:r>
    </w:p>
    <w:p w:rsidR="005F1188" w:rsidRPr="00275D44" w:rsidRDefault="005F1188" w:rsidP="005F1188">
      <w:pPr>
        <w:tabs>
          <w:tab w:val="left" w:pos="5238"/>
          <w:tab w:val="left" w:pos="5474"/>
          <w:tab w:val="left" w:pos="9468"/>
        </w:tabs>
      </w:pPr>
    </w:p>
    <w:p w:rsidR="005F1188" w:rsidRPr="00275D44" w:rsidRDefault="005F1188" w:rsidP="005F1188">
      <w:pPr>
        <w:spacing w:after="240"/>
        <w:jc w:val="both"/>
        <w:rPr>
          <w:i/>
        </w:rPr>
      </w:pPr>
      <w:r w:rsidRPr="00275D44">
        <w:t xml:space="preserve">Dated on ____________ day of __________________, _______ </w:t>
      </w:r>
      <w:r w:rsidRPr="00275D44">
        <w:rPr>
          <w:i/>
        </w:rPr>
        <w:t>[insert date of signing]</w:t>
      </w:r>
    </w:p>
    <w:p w:rsidR="005F1188" w:rsidRDefault="005F1188" w:rsidP="005F1188">
      <w:pPr>
        <w:jc w:val="right"/>
        <w:rPr>
          <w:b/>
          <w:i/>
          <w:lang w:val="en-GB"/>
        </w:rPr>
      </w:pPr>
    </w:p>
    <w:p w:rsidR="005F1188" w:rsidRDefault="005F1188" w:rsidP="005F1188">
      <w:pPr>
        <w:jc w:val="right"/>
        <w:rPr>
          <w:b/>
          <w:i/>
          <w:lang w:val="en-GB"/>
        </w:rPr>
      </w:pPr>
    </w:p>
    <w:p w:rsidR="005F1188" w:rsidRDefault="005F1188" w:rsidP="005F1188">
      <w:pPr>
        <w:spacing w:line="0" w:lineRule="atLeast"/>
        <w:ind w:left="2820"/>
        <w:jc w:val="right"/>
        <w:rPr>
          <w:b/>
          <w:i/>
          <w:sz w:val="22"/>
          <w:lang w:val="en-GB"/>
        </w:rPr>
      </w:pPr>
      <w:r>
        <w:rPr>
          <w:b/>
          <w:i/>
          <w:sz w:val="22"/>
          <w:lang w:val="en-GB"/>
        </w:rPr>
        <w:br w:type="page"/>
      </w:r>
      <w:r w:rsidRPr="00F91067">
        <w:rPr>
          <w:b/>
          <w:i/>
          <w:sz w:val="22"/>
          <w:lang w:val="en-GB"/>
        </w:rPr>
        <w:lastRenderedPageBreak/>
        <w:t>Appendix to</w:t>
      </w:r>
      <w:r w:rsidRPr="00F91067">
        <w:rPr>
          <w:b/>
          <w:i/>
          <w:sz w:val="22"/>
        </w:rPr>
        <w:t xml:space="preserve"> </w:t>
      </w:r>
      <w:r>
        <w:rPr>
          <w:b/>
          <w:i/>
          <w:sz w:val="22"/>
          <w:lang w:val="en-GB"/>
        </w:rPr>
        <w:t>Bid Submission Form</w:t>
      </w:r>
    </w:p>
    <w:p w:rsidR="005F1188" w:rsidRDefault="005F1188" w:rsidP="005F1188">
      <w:pPr>
        <w:spacing w:line="0" w:lineRule="atLeast"/>
        <w:ind w:left="2820"/>
        <w:jc w:val="right"/>
        <w:rPr>
          <w:rFonts w:cs="Arial"/>
          <w:b/>
          <w:lang w:val="en-GB" w:eastAsia="en-GB"/>
        </w:rPr>
      </w:pPr>
    </w:p>
    <w:p w:rsidR="005F1188" w:rsidRPr="00F91067" w:rsidRDefault="005F1188" w:rsidP="005F1188">
      <w:pPr>
        <w:spacing w:line="0" w:lineRule="atLeast"/>
        <w:ind w:left="2820"/>
        <w:rPr>
          <w:rFonts w:cs="Arial"/>
          <w:b/>
          <w:lang w:val="en-GB" w:eastAsia="en-GB"/>
        </w:rPr>
      </w:pPr>
      <w:r w:rsidRPr="00F91067">
        <w:rPr>
          <w:rFonts w:cs="Arial"/>
          <w:b/>
          <w:lang w:val="en-GB" w:eastAsia="en-GB"/>
        </w:rPr>
        <w:t>BID SECURING DECLARATION</w:t>
      </w:r>
    </w:p>
    <w:p w:rsidR="005F1188" w:rsidRPr="00F91067" w:rsidRDefault="005F1188" w:rsidP="005F1188">
      <w:pPr>
        <w:spacing w:line="11" w:lineRule="exact"/>
        <w:rPr>
          <w:rFonts w:cs="Arial"/>
          <w:b/>
          <w:sz w:val="22"/>
          <w:lang w:val="en-GB" w:eastAsia="en-GB"/>
        </w:rPr>
      </w:pPr>
    </w:p>
    <w:p w:rsidR="005F1188" w:rsidRPr="00F91067" w:rsidRDefault="005F1188" w:rsidP="005F1188">
      <w:pPr>
        <w:spacing w:line="308" w:lineRule="auto"/>
        <w:ind w:left="2880" w:right="3120" w:firstLine="720"/>
        <w:rPr>
          <w:rFonts w:cs="Arial"/>
          <w:b/>
          <w:sz w:val="22"/>
          <w:lang w:val="en-GB" w:eastAsia="en-GB"/>
        </w:rPr>
      </w:pPr>
      <w:r w:rsidRPr="00F91067">
        <w:rPr>
          <w:rFonts w:cs="Arial"/>
          <w:b/>
          <w:sz w:val="22"/>
          <w:lang w:val="en-GB" w:eastAsia="en-GB"/>
        </w:rPr>
        <w:t xml:space="preserve">(Section 45 of Act) </w:t>
      </w:r>
    </w:p>
    <w:p w:rsidR="005F1188" w:rsidRPr="00F91067" w:rsidRDefault="005F1188" w:rsidP="005F1188">
      <w:pPr>
        <w:spacing w:line="308" w:lineRule="auto"/>
        <w:ind w:left="2880" w:right="3120"/>
        <w:rPr>
          <w:rFonts w:cs="Arial"/>
          <w:sz w:val="21"/>
          <w:lang w:val="en-GB" w:eastAsia="en-GB"/>
        </w:rPr>
      </w:pPr>
      <w:r w:rsidRPr="00F91067">
        <w:rPr>
          <w:rFonts w:cs="Arial"/>
          <w:b/>
          <w:sz w:val="22"/>
          <w:lang w:val="en-GB" w:eastAsia="en-GB"/>
        </w:rPr>
        <w:t>(Regulation 37(1)(b) and 37(5))</w:t>
      </w:r>
    </w:p>
    <w:p w:rsidR="005F1188" w:rsidRPr="00F91067" w:rsidRDefault="005F1188" w:rsidP="005F1188">
      <w:pPr>
        <w:spacing w:line="172" w:lineRule="exact"/>
        <w:rPr>
          <w:rFonts w:cs="Arial"/>
          <w:sz w:val="20"/>
          <w:lang w:val="en-GB" w:eastAsia="en-GB"/>
        </w:rPr>
      </w:pPr>
    </w:p>
    <w:p w:rsidR="005F1188" w:rsidRPr="00F91067" w:rsidRDefault="005F1188" w:rsidP="005F1188">
      <w:pPr>
        <w:spacing w:line="0" w:lineRule="atLeast"/>
        <w:jc w:val="both"/>
        <w:rPr>
          <w:rFonts w:cs="Arial"/>
          <w:b/>
          <w:sz w:val="22"/>
          <w:lang w:val="en-GB" w:eastAsia="en-GB"/>
        </w:rPr>
      </w:pPr>
      <w:r w:rsidRPr="00F91067">
        <w:rPr>
          <w:rFonts w:cs="Arial"/>
          <w:b/>
          <w:sz w:val="22"/>
          <w:lang w:val="en-GB" w:eastAsia="en-GB"/>
        </w:rPr>
        <w:t>Date:</w:t>
      </w:r>
      <w:r>
        <w:rPr>
          <w:rFonts w:cs="Arial"/>
          <w:b/>
          <w:sz w:val="22"/>
          <w:lang w:val="en-GB" w:eastAsia="en-GB"/>
        </w:rPr>
        <w:t xml:space="preserve"> </w:t>
      </w:r>
      <w:r w:rsidRPr="00F91067">
        <w:rPr>
          <w:rFonts w:cs="Arial"/>
          <w:sz w:val="22"/>
          <w:lang w:val="en-GB" w:eastAsia="en-GB"/>
        </w:rPr>
        <w:t>.......</w:t>
      </w:r>
      <w:r>
        <w:rPr>
          <w:rFonts w:cs="Arial"/>
          <w:sz w:val="22"/>
          <w:lang w:val="en-GB" w:eastAsia="en-GB"/>
        </w:rPr>
        <w:t>.................................</w:t>
      </w:r>
      <w:r w:rsidRPr="00F91067">
        <w:rPr>
          <w:rFonts w:cs="Arial"/>
          <w:sz w:val="22"/>
          <w:lang w:val="en-GB" w:eastAsia="en-GB"/>
        </w:rPr>
        <w:t>.</w:t>
      </w:r>
      <w:r>
        <w:rPr>
          <w:rFonts w:cs="Arial"/>
          <w:i/>
          <w:sz w:val="22"/>
          <w:lang w:val="en-GB" w:eastAsia="en-GB"/>
        </w:rPr>
        <w:t>...............</w:t>
      </w:r>
    </w:p>
    <w:p w:rsidR="005F1188" w:rsidRPr="00F91067" w:rsidRDefault="005F1188" w:rsidP="005F1188">
      <w:pPr>
        <w:spacing w:line="0" w:lineRule="atLeast"/>
        <w:jc w:val="both"/>
        <w:rPr>
          <w:rFonts w:cs="Arial"/>
          <w:b/>
          <w:sz w:val="22"/>
          <w:lang w:val="en-GB" w:eastAsia="en-GB"/>
        </w:rPr>
      </w:pPr>
    </w:p>
    <w:p w:rsidR="005F1188" w:rsidRPr="00F91067" w:rsidRDefault="005F1188" w:rsidP="005F1188">
      <w:pPr>
        <w:spacing w:line="11" w:lineRule="exact"/>
        <w:jc w:val="both"/>
        <w:rPr>
          <w:rFonts w:cs="Arial"/>
          <w:b/>
          <w:sz w:val="20"/>
          <w:lang w:val="en-GB" w:eastAsia="en-GB"/>
        </w:rPr>
      </w:pPr>
    </w:p>
    <w:p w:rsidR="005F1188" w:rsidRPr="00F91067" w:rsidRDefault="005F1188" w:rsidP="005F1188">
      <w:pPr>
        <w:spacing w:line="0" w:lineRule="atLeast"/>
        <w:jc w:val="both"/>
        <w:rPr>
          <w:rFonts w:cs="Arial"/>
          <w:b/>
          <w:sz w:val="22"/>
          <w:lang w:val="en-GB" w:eastAsia="en-GB"/>
        </w:rPr>
      </w:pPr>
      <w:r w:rsidRPr="00F91067">
        <w:rPr>
          <w:rFonts w:cs="Arial"/>
          <w:b/>
          <w:sz w:val="22"/>
          <w:lang w:val="en-GB" w:eastAsia="en-GB"/>
        </w:rPr>
        <w:t>Procurement Ref No.: ..................................................</w:t>
      </w:r>
      <w:r>
        <w:rPr>
          <w:rFonts w:cs="Arial"/>
          <w:b/>
          <w:sz w:val="22"/>
          <w:lang w:val="en-GB" w:eastAsia="en-GB"/>
        </w:rPr>
        <w:t>...................................</w:t>
      </w:r>
    </w:p>
    <w:p w:rsidR="005F1188" w:rsidRPr="00F91067" w:rsidRDefault="005F1188" w:rsidP="005F1188">
      <w:pPr>
        <w:spacing w:line="275" w:lineRule="exact"/>
        <w:jc w:val="both"/>
        <w:rPr>
          <w:rFonts w:cs="Arial"/>
          <w:b/>
          <w:sz w:val="20"/>
          <w:lang w:val="en-GB" w:eastAsia="en-GB"/>
        </w:rPr>
      </w:pPr>
    </w:p>
    <w:p w:rsidR="005F1188" w:rsidRPr="00F91067" w:rsidRDefault="005F1188" w:rsidP="005F1188">
      <w:pPr>
        <w:spacing w:line="0" w:lineRule="atLeast"/>
        <w:jc w:val="both"/>
        <w:rPr>
          <w:rFonts w:cs="Arial"/>
          <w:b/>
          <w:sz w:val="22"/>
          <w:lang w:val="en-GB" w:eastAsia="en-GB"/>
        </w:rPr>
      </w:pPr>
      <w:r w:rsidRPr="00F91067">
        <w:rPr>
          <w:rFonts w:cs="Arial"/>
          <w:b/>
          <w:sz w:val="22"/>
          <w:lang w:val="en-GB" w:eastAsia="en-GB"/>
        </w:rPr>
        <w:t>To:</w:t>
      </w:r>
      <w:r>
        <w:rPr>
          <w:rFonts w:cs="Arial"/>
          <w:b/>
          <w:sz w:val="22"/>
          <w:lang w:val="en-GB" w:eastAsia="en-GB"/>
        </w:rPr>
        <w:t xml:space="preserve"> </w:t>
      </w:r>
      <w:r w:rsidRPr="00F91067">
        <w:rPr>
          <w:rFonts w:cs="Arial"/>
          <w:sz w:val="22"/>
          <w:lang w:val="en-GB" w:eastAsia="en-GB"/>
        </w:rPr>
        <w:t>........</w:t>
      </w:r>
      <w:r>
        <w:rPr>
          <w:spacing w:val="-2"/>
        </w:rPr>
        <w:t>……………………………………………………………………………….</w:t>
      </w:r>
    </w:p>
    <w:p w:rsidR="005F1188" w:rsidRPr="00F91067" w:rsidRDefault="005F1188" w:rsidP="005F1188">
      <w:pPr>
        <w:spacing w:line="279" w:lineRule="exact"/>
        <w:jc w:val="both"/>
        <w:rPr>
          <w:rFonts w:cs="Arial"/>
          <w:sz w:val="20"/>
          <w:lang w:val="en-GB" w:eastAsia="en-GB"/>
        </w:rPr>
      </w:pPr>
    </w:p>
    <w:p w:rsidR="005F1188" w:rsidRPr="00F91067" w:rsidRDefault="005F1188" w:rsidP="005F1188">
      <w:pPr>
        <w:spacing w:line="283" w:lineRule="auto"/>
        <w:jc w:val="both"/>
        <w:rPr>
          <w:rFonts w:cs="Arial"/>
          <w:sz w:val="22"/>
          <w:lang w:val="en-GB" w:eastAsia="en-GB"/>
        </w:rPr>
      </w:pPr>
      <w:r w:rsidRPr="00F91067">
        <w:rPr>
          <w:rFonts w:cs="Arial"/>
          <w:sz w:val="22"/>
          <w:lang w:val="en-GB" w:eastAsia="en-GB"/>
        </w:rPr>
        <w:t>I/We* understand that in terms of section 45 of the Act a public entity must include in the bidding document the requirement for a declaration as an alternative form of bid security.</w:t>
      </w:r>
    </w:p>
    <w:p w:rsidR="005F1188" w:rsidRPr="00F91067" w:rsidRDefault="005F1188" w:rsidP="005F1188">
      <w:pPr>
        <w:spacing w:line="195" w:lineRule="exact"/>
        <w:jc w:val="both"/>
        <w:rPr>
          <w:rFonts w:cs="Arial"/>
          <w:sz w:val="20"/>
          <w:lang w:val="en-GB" w:eastAsia="en-GB"/>
        </w:rPr>
      </w:pPr>
    </w:p>
    <w:p w:rsidR="005F1188" w:rsidRPr="00F91067" w:rsidRDefault="005F1188" w:rsidP="005F1188">
      <w:pPr>
        <w:spacing w:line="283" w:lineRule="auto"/>
        <w:jc w:val="both"/>
        <w:rPr>
          <w:rFonts w:cs="Arial"/>
          <w:sz w:val="22"/>
          <w:lang w:val="en-GB" w:eastAsia="en-GB"/>
        </w:rPr>
      </w:pPr>
      <w:r w:rsidRPr="00F91067">
        <w:rPr>
          <w:rFonts w:cs="Arial"/>
          <w:sz w:val="22"/>
          <w:lang w:val="en-GB" w:eastAsia="en-GB"/>
        </w:rPr>
        <w:t>I/We* accept that under section 45 of the Act, I/we* may be suspended or disqualified in the event of</w:t>
      </w:r>
    </w:p>
    <w:p w:rsidR="005F1188" w:rsidRPr="00F91067" w:rsidRDefault="005F1188" w:rsidP="005F1188">
      <w:pPr>
        <w:spacing w:line="195" w:lineRule="exact"/>
        <w:jc w:val="both"/>
        <w:rPr>
          <w:rFonts w:cs="Arial"/>
          <w:sz w:val="20"/>
          <w:lang w:val="en-GB" w:eastAsia="en-GB"/>
        </w:rPr>
      </w:pPr>
    </w:p>
    <w:p w:rsidR="005F1188" w:rsidRPr="00F91067" w:rsidRDefault="005F1188" w:rsidP="005F1188">
      <w:pPr>
        <w:numPr>
          <w:ilvl w:val="0"/>
          <w:numId w:val="72"/>
        </w:numPr>
        <w:tabs>
          <w:tab w:val="left" w:pos="721"/>
        </w:tabs>
        <w:overflowPunct w:val="0"/>
        <w:autoSpaceDE w:val="0"/>
        <w:autoSpaceDN w:val="0"/>
        <w:adjustRightInd w:val="0"/>
        <w:ind w:left="709" w:hanging="707"/>
        <w:jc w:val="both"/>
        <w:textAlignment w:val="baseline"/>
        <w:rPr>
          <w:rFonts w:cs="Arial"/>
          <w:b/>
          <w:sz w:val="20"/>
          <w:lang w:val="en-GB" w:eastAsia="en-GB"/>
        </w:rPr>
      </w:pPr>
      <w:r w:rsidRPr="00F91067">
        <w:rPr>
          <w:rFonts w:cs="Arial"/>
          <w:b/>
          <w:sz w:val="20"/>
          <w:lang w:val="en-GB" w:eastAsia="en-GB"/>
        </w:rPr>
        <w:t>a modification or withdrawal of a bid after the deadline for submission of bids during the period of validity;</w:t>
      </w:r>
    </w:p>
    <w:p w:rsidR="005F1188" w:rsidRPr="00F91067" w:rsidRDefault="005F1188" w:rsidP="005F1188">
      <w:pPr>
        <w:jc w:val="both"/>
        <w:rPr>
          <w:rFonts w:cs="Arial"/>
          <w:b/>
          <w:sz w:val="20"/>
          <w:lang w:val="en-GB" w:eastAsia="en-GB"/>
        </w:rPr>
      </w:pPr>
    </w:p>
    <w:p w:rsidR="005F1188" w:rsidRPr="00F91067" w:rsidRDefault="005F1188" w:rsidP="005F1188">
      <w:pPr>
        <w:numPr>
          <w:ilvl w:val="0"/>
          <w:numId w:val="72"/>
        </w:numPr>
        <w:tabs>
          <w:tab w:val="left" w:pos="720"/>
        </w:tabs>
        <w:overflowPunct w:val="0"/>
        <w:autoSpaceDE w:val="0"/>
        <w:autoSpaceDN w:val="0"/>
        <w:adjustRightInd w:val="0"/>
        <w:ind w:left="720" w:hanging="719"/>
        <w:jc w:val="both"/>
        <w:textAlignment w:val="baseline"/>
        <w:rPr>
          <w:rFonts w:cs="Arial"/>
          <w:b/>
          <w:sz w:val="20"/>
          <w:lang w:val="en-GB" w:eastAsia="en-GB"/>
        </w:rPr>
      </w:pPr>
      <w:r w:rsidRPr="00F91067">
        <w:rPr>
          <w:rFonts w:cs="Arial"/>
          <w:b/>
          <w:sz w:val="20"/>
          <w:lang w:val="en-GB" w:eastAsia="en-GB"/>
        </w:rPr>
        <w:t>refusal by a bidder to accept a correction of an error appearing on the face of a bid;</w:t>
      </w:r>
    </w:p>
    <w:p w:rsidR="005F1188" w:rsidRPr="00F91067" w:rsidRDefault="005F1188" w:rsidP="005F1188">
      <w:pPr>
        <w:jc w:val="both"/>
        <w:rPr>
          <w:rFonts w:cs="Arial"/>
          <w:b/>
          <w:sz w:val="20"/>
          <w:lang w:val="en-GB" w:eastAsia="en-GB"/>
        </w:rPr>
      </w:pPr>
    </w:p>
    <w:p w:rsidR="005F1188" w:rsidRPr="00F91067" w:rsidRDefault="005F1188" w:rsidP="005F1188">
      <w:pPr>
        <w:numPr>
          <w:ilvl w:val="0"/>
          <w:numId w:val="72"/>
        </w:numPr>
        <w:tabs>
          <w:tab w:val="left" w:pos="720"/>
        </w:tabs>
        <w:overflowPunct w:val="0"/>
        <w:autoSpaceDE w:val="0"/>
        <w:autoSpaceDN w:val="0"/>
        <w:adjustRightInd w:val="0"/>
        <w:ind w:left="720" w:hanging="719"/>
        <w:jc w:val="both"/>
        <w:textAlignment w:val="baseline"/>
        <w:rPr>
          <w:rFonts w:cs="Arial"/>
          <w:b/>
          <w:sz w:val="20"/>
          <w:lang w:val="en-GB" w:eastAsia="en-GB"/>
        </w:rPr>
      </w:pPr>
      <w:r w:rsidRPr="00F91067">
        <w:rPr>
          <w:rFonts w:cs="Arial"/>
          <w:b/>
          <w:sz w:val="20"/>
          <w:lang w:val="en-GB" w:eastAsia="en-GB"/>
        </w:rPr>
        <w:t>failure to sign a procurement contract in accordance with the terms and conditions set forth in the bidding document, should I/We* be successful bidder; or</w:t>
      </w:r>
    </w:p>
    <w:p w:rsidR="005F1188" w:rsidRPr="00F91067" w:rsidRDefault="005F1188" w:rsidP="005F1188">
      <w:pPr>
        <w:jc w:val="both"/>
        <w:rPr>
          <w:rFonts w:cs="Arial"/>
          <w:b/>
          <w:sz w:val="20"/>
          <w:lang w:val="en-GB" w:eastAsia="en-GB"/>
        </w:rPr>
      </w:pPr>
    </w:p>
    <w:p w:rsidR="005F1188" w:rsidRPr="00F91067" w:rsidRDefault="005F1188" w:rsidP="005F1188">
      <w:pPr>
        <w:numPr>
          <w:ilvl w:val="0"/>
          <w:numId w:val="72"/>
        </w:numPr>
        <w:tabs>
          <w:tab w:val="left" w:pos="720"/>
        </w:tabs>
        <w:overflowPunct w:val="0"/>
        <w:autoSpaceDE w:val="0"/>
        <w:autoSpaceDN w:val="0"/>
        <w:adjustRightInd w:val="0"/>
        <w:ind w:left="720" w:hanging="719"/>
        <w:jc w:val="both"/>
        <w:textAlignment w:val="baseline"/>
        <w:rPr>
          <w:rFonts w:cs="Arial"/>
          <w:b/>
          <w:sz w:val="20"/>
          <w:lang w:val="en-GB" w:eastAsia="en-GB"/>
        </w:rPr>
      </w:pPr>
      <w:r w:rsidRPr="00F91067">
        <w:rPr>
          <w:rFonts w:cs="Arial"/>
          <w:b/>
          <w:sz w:val="20"/>
          <w:lang w:val="en-GB" w:eastAsia="en-GB"/>
        </w:rPr>
        <w:t>failure to provide security for the performance of the procurement contract if required to do so by the bidding document.</w:t>
      </w:r>
    </w:p>
    <w:p w:rsidR="005F1188" w:rsidRPr="00F91067" w:rsidRDefault="005F1188" w:rsidP="005F1188">
      <w:pPr>
        <w:spacing w:line="195" w:lineRule="exact"/>
        <w:jc w:val="both"/>
        <w:rPr>
          <w:rFonts w:cs="Arial"/>
          <w:sz w:val="20"/>
          <w:lang w:val="en-GB" w:eastAsia="en-GB"/>
        </w:rPr>
      </w:pPr>
    </w:p>
    <w:p w:rsidR="005F1188" w:rsidRPr="00F91067" w:rsidRDefault="005F1188" w:rsidP="005F1188">
      <w:pPr>
        <w:spacing w:line="283" w:lineRule="auto"/>
        <w:jc w:val="both"/>
        <w:rPr>
          <w:rFonts w:cs="Arial"/>
          <w:sz w:val="22"/>
          <w:lang w:val="en-GB" w:eastAsia="en-GB"/>
        </w:rPr>
      </w:pPr>
      <w:r w:rsidRPr="00F91067">
        <w:rPr>
          <w:rFonts w:cs="Arial"/>
          <w:sz w:val="22"/>
          <w:lang w:val="en-GB" w:eastAsia="en-GB"/>
        </w:rPr>
        <w:t>I/We* understand this bid securing declaration ceases to be valid if I am/We are* not the successful Bidder</w:t>
      </w:r>
    </w:p>
    <w:p w:rsidR="005F1188" w:rsidRPr="00F91067" w:rsidRDefault="005F1188" w:rsidP="005F1188">
      <w:pPr>
        <w:spacing w:line="195" w:lineRule="exact"/>
        <w:jc w:val="both"/>
        <w:rPr>
          <w:rFonts w:cs="Arial"/>
          <w:sz w:val="20"/>
          <w:lang w:val="en-GB" w:eastAsia="en-GB"/>
        </w:rPr>
      </w:pPr>
    </w:p>
    <w:p w:rsidR="005F1188" w:rsidRPr="00F91067" w:rsidRDefault="005F1188" w:rsidP="005F1188">
      <w:pPr>
        <w:spacing w:line="0" w:lineRule="atLeast"/>
        <w:jc w:val="both"/>
        <w:rPr>
          <w:rFonts w:cs="Arial"/>
          <w:sz w:val="22"/>
          <w:lang w:val="en-GB" w:eastAsia="en-GB"/>
        </w:rPr>
      </w:pPr>
      <w:r w:rsidRPr="00F91067">
        <w:rPr>
          <w:rFonts w:cs="Arial"/>
          <w:sz w:val="22"/>
          <w:lang w:val="en-GB" w:eastAsia="en-GB"/>
        </w:rPr>
        <w:t>Signed: ..................................................................................................................................................</w:t>
      </w:r>
    </w:p>
    <w:p w:rsidR="005F1188" w:rsidRPr="00F91067" w:rsidRDefault="005F1188" w:rsidP="005F1188">
      <w:pPr>
        <w:spacing w:line="8" w:lineRule="exact"/>
        <w:jc w:val="both"/>
        <w:rPr>
          <w:rFonts w:cs="Arial"/>
          <w:sz w:val="20"/>
          <w:lang w:val="en-GB" w:eastAsia="en-GB"/>
        </w:rPr>
      </w:pPr>
    </w:p>
    <w:p w:rsidR="005F1188" w:rsidRPr="00077CFD" w:rsidRDefault="005F1188" w:rsidP="005F1188">
      <w:pPr>
        <w:spacing w:line="0" w:lineRule="atLeast"/>
        <w:jc w:val="both"/>
        <w:rPr>
          <w:rFonts w:cs="Arial"/>
          <w:sz w:val="22"/>
          <w:lang w:val="en-GB" w:eastAsia="en-GB"/>
        </w:rPr>
      </w:pPr>
    </w:p>
    <w:p w:rsidR="005F1188" w:rsidRPr="00F91067" w:rsidRDefault="005F1188" w:rsidP="005F1188">
      <w:pPr>
        <w:spacing w:line="0" w:lineRule="atLeast"/>
        <w:jc w:val="both"/>
        <w:rPr>
          <w:rFonts w:cs="Arial"/>
          <w:sz w:val="22"/>
          <w:lang w:val="en-GB" w:eastAsia="en-GB"/>
        </w:rPr>
      </w:pPr>
      <w:r w:rsidRPr="00F91067">
        <w:rPr>
          <w:rFonts w:cs="Arial"/>
          <w:sz w:val="22"/>
          <w:lang w:val="en-GB" w:eastAsia="en-GB"/>
        </w:rPr>
        <w:t>Capacity of:</w:t>
      </w:r>
      <w:r>
        <w:rPr>
          <w:rFonts w:cs="Arial"/>
          <w:sz w:val="22"/>
          <w:lang w:val="en-GB" w:eastAsia="en-GB"/>
        </w:rPr>
        <w:t xml:space="preserve"> ……………………………………………………………………………………………</w:t>
      </w:r>
    </w:p>
    <w:p w:rsidR="005F1188" w:rsidRPr="00F91067" w:rsidRDefault="005F1188" w:rsidP="005F1188">
      <w:pPr>
        <w:spacing w:line="8" w:lineRule="exact"/>
        <w:jc w:val="both"/>
        <w:rPr>
          <w:rFonts w:cs="Arial"/>
          <w:sz w:val="20"/>
          <w:lang w:val="en-GB" w:eastAsia="en-GB"/>
        </w:rPr>
      </w:pPr>
    </w:p>
    <w:p w:rsidR="005F1188" w:rsidRPr="00077CFD" w:rsidRDefault="005F1188" w:rsidP="005F1188">
      <w:pPr>
        <w:spacing w:line="0" w:lineRule="atLeast"/>
        <w:jc w:val="both"/>
        <w:rPr>
          <w:rFonts w:cs="Arial"/>
          <w:i/>
          <w:sz w:val="22"/>
          <w:lang w:val="en-GB" w:eastAsia="en-GB"/>
        </w:rPr>
      </w:pPr>
    </w:p>
    <w:p w:rsidR="005F1188" w:rsidRPr="00F91067" w:rsidRDefault="005F1188" w:rsidP="005F1188">
      <w:pPr>
        <w:spacing w:line="0" w:lineRule="atLeast"/>
        <w:jc w:val="both"/>
        <w:rPr>
          <w:rFonts w:cs="Arial"/>
          <w:sz w:val="22"/>
          <w:lang w:val="en-GB" w:eastAsia="en-GB"/>
        </w:rPr>
      </w:pPr>
      <w:r w:rsidRPr="00F91067">
        <w:rPr>
          <w:rFonts w:cs="Arial"/>
          <w:sz w:val="22"/>
          <w:lang w:val="en-GB" w:eastAsia="en-GB"/>
        </w:rPr>
        <w:t>Name: ...................................................................................................................................................</w:t>
      </w:r>
    </w:p>
    <w:p w:rsidR="005F1188" w:rsidRPr="00F91067" w:rsidRDefault="005F1188" w:rsidP="005F1188">
      <w:pPr>
        <w:spacing w:line="8" w:lineRule="exact"/>
        <w:jc w:val="both"/>
        <w:rPr>
          <w:rFonts w:cs="Arial"/>
          <w:sz w:val="20"/>
          <w:lang w:val="en-GB" w:eastAsia="en-GB"/>
        </w:rPr>
      </w:pPr>
    </w:p>
    <w:p w:rsidR="005F1188" w:rsidRPr="00077CFD" w:rsidRDefault="005F1188" w:rsidP="005F1188">
      <w:pPr>
        <w:spacing w:line="0" w:lineRule="atLeast"/>
        <w:ind w:left="60"/>
        <w:jc w:val="both"/>
        <w:rPr>
          <w:rFonts w:cs="Arial"/>
          <w:i/>
          <w:sz w:val="22"/>
          <w:lang w:val="en-GB" w:eastAsia="en-GB"/>
        </w:rPr>
      </w:pPr>
    </w:p>
    <w:p w:rsidR="005F1188" w:rsidRPr="00F91067" w:rsidRDefault="005F1188" w:rsidP="005F1188">
      <w:pPr>
        <w:spacing w:line="0" w:lineRule="atLeast"/>
        <w:jc w:val="both"/>
        <w:rPr>
          <w:rFonts w:cs="Arial"/>
          <w:sz w:val="22"/>
          <w:lang w:val="en-GB" w:eastAsia="en-GB"/>
        </w:rPr>
      </w:pPr>
      <w:r w:rsidRPr="00F91067">
        <w:rPr>
          <w:rFonts w:cs="Arial"/>
          <w:sz w:val="22"/>
          <w:lang w:val="en-GB" w:eastAsia="en-GB"/>
        </w:rPr>
        <w:t>Duly authorized to sign the bid for and on behalf of: [insert complete name of Bidder]</w:t>
      </w:r>
    </w:p>
    <w:p w:rsidR="005F1188" w:rsidRPr="00F91067" w:rsidRDefault="005F1188" w:rsidP="005F1188">
      <w:pPr>
        <w:spacing w:line="275" w:lineRule="exact"/>
        <w:jc w:val="both"/>
        <w:rPr>
          <w:rFonts w:cs="Arial"/>
          <w:sz w:val="20"/>
          <w:lang w:val="en-GB" w:eastAsia="en-GB"/>
        </w:rPr>
      </w:pPr>
    </w:p>
    <w:p w:rsidR="005F1188" w:rsidRPr="00077CFD" w:rsidRDefault="005F1188" w:rsidP="005F1188">
      <w:pPr>
        <w:spacing w:line="0" w:lineRule="atLeast"/>
        <w:jc w:val="both"/>
        <w:rPr>
          <w:rFonts w:cs="Arial"/>
          <w:sz w:val="22"/>
          <w:lang w:val="en-GB" w:eastAsia="en-GB"/>
        </w:rPr>
      </w:pPr>
      <w:r w:rsidRPr="00F91067">
        <w:rPr>
          <w:rFonts w:cs="Arial"/>
          <w:sz w:val="22"/>
          <w:lang w:val="en-GB" w:eastAsia="en-GB"/>
        </w:rPr>
        <w:t>Dated on ____________ day of __________________, _______</w:t>
      </w:r>
    </w:p>
    <w:p w:rsidR="005F1188" w:rsidRPr="00F91067" w:rsidRDefault="005F1188" w:rsidP="005F1188">
      <w:pPr>
        <w:spacing w:line="279" w:lineRule="exact"/>
        <w:jc w:val="both"/>
        <w:rPr>
          <w:rFonts w:cs="Arial"/>
          <w:sz w:val="20"/>
          <w:lang w:val="en-GB" w:eastAsia="en-GB"/>
        </w:rPr>
      </w:pPr>
    </w:p>
    <w:p w:rsidR="005F1188" w:rsidRPr="00F91067" w:rsidRDefault="005F1188" w:rsidP="005F1188">
      <w:pPr>
        <w:spacing w:line="0" w:lineRule="atLeast"/>
        <w:jc w:val="both"/>
        <w:rPr>
          <w:rFonts w:cs="Arial"/>
          <w:sz w:val="22"/>
          <w:lang w:val="en-GB" w:eastAsia="en-GB"/>
        </w:rPr>
      </w:pPr>
      <w:r w:rsidRPr="00F91067">
        <w:rPr>
          <w:rFonts w:cs="Arial"/>
          <w:sz w:val="22"/>
          <w:lang w:val="en-GB" w:eastAsia="en-GB"/>
        </w:rPr>
        <w:t xml:space="preserve">Corporate Seal </w:t>
      </w:r>
    </w:p>
    <w:p w:rsidR="005F1188" w:rsidRDefault="005F1188" w:rsidP="005F1188">
      <w:pPr>
        <w:jc w:val="center"/>
        <w:rPr>
          <w:b/>
          <w:sz w:val="32"/>
          <w:szCs w:val="24"/>
        </w:rPr>
      </w:pPr>
    </w:p>
    <w:p w:rsidR="005F1188" w:rsidRDefault="005F1188" w:rsidP="005F1188">
      <w:pPr>
        <w:jc w:val="center"/>
        <w:rPr>
          <w:b/>
          <w:sz w:val="32"/>
          <w:szCs w:val="24"/>
        </w:rPr>
      </w:pPr>
    </w:p>
    <w:p w:rsidR="005F1188" w:rsidRDefault="005F1188" w:rsidP="005F1188">
      <w:pPr>
        <w:jc w:val="center"/>
        <w:rPr>
          <w:b/>
          <w:sz w:val="32"/>
          <w:szCs w:val="24"/>
        </w:rPr>
      </w:pPr>
    </w:p>
    <w:p w:rsidR="005F1188" w:rsidRDefault="005F1188" w:rsidP="005F1188">
      <w:pPr>
        <w:jc w:val="center"/>
        <w:rPr>
          <w:b/>
          <w:sz w:val="32"/>
          <w:szCs w:val="24"/>
        </w:rPr>
      </w:pPr>
    </w:p>
    <w:p w:rsidR="005F1188" w:rsidRDefault="005F1188" w:rsidP="005F1188">
      <w:pPr>
        <w:jc w:val="center"/>
        <w:rPr>
          <w:b/>
          <w:sz w:val="32"/>
          <w:szCs w:val="24"/>
        </w:rPr>
      </w:pPr>
      <w:r>
        <w:rPr>
          <w:b/>
          <w:noProof/>
          <w:sz w:val="22"/>
          <w:szCs w:val="22"/>
          <w:lang w:val="en-ZA" w:eastAsia="en-ZA"/>
        </w:rPr>
        <w:lastRenderedPageBreak/>
        <w:drawing>
          <wp:inline distT="0" distB="0" distL="0" distR="0">
            <wp:extent cx="914400" cy="1047750"/>
            <wp:effectExtent l="0" t="0" r="0" b="0"/>
            <wp:docPr id="1" name="Picture 1" descr="Description: buck2-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ck2-3c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047750"/>
                    </a:xfrm>
                    <a:prstGeom prst="rect">
                      <a:avLst/>
                    </a:prstGeom>
                    <a:noFill/>
                    <a:ln>
                      <a:noFill/>
                    </a:ln>
                  </pic:spPr>
                </pic:pic>
              </a:graphicData>
            </a:graphic>
          </wp:inline>
        </w:drawing>
      </w:r>
    </w:p>
    <w:p w:rsidR="005F1188" w:rsidRDefault="005F1188" w:rsidP="005F1188">
      <w:pPr>
        <w:jc w:val="center"/>
        <w:rPr>
          <w:b/>
          <w:sz w:val="32"/>
          <w:szCs w:val="24"/>
        </w:rPr>
      </w:pPr>
      <w:r w:rsidRPr="00C47DF0">
        <w:rPr>
          <w:b/>
          <w:sz w:val="32"/>
          <w:szCs w:val="24"/>
        </w:rPr>
        <w:t>Republic Of Namibia</w:t>
      </w:r>
    </w:p>
    <w:p w:rsidR="005F1188" w:rsidRPr="00C47DF0" w:rsidRDefault="005F1188" w:rsidP="005F1188">
      <w:pPr>
        <w:jc w:val="center"/>
        <w:rPr>
          <w:b/>
          <w:sz w:val="32"/>
          <w:szCs w:val="24"/>
        </w:rPr>
      </w:pPr>
    </w:p>
    <w:p w:rsidR="005F1188" w:rsidRPr="00C47DF0" w:rsidRDefault="005F1188" w:rsidP="005F1188">
      <w:pPr>
        <w:pBdr>
          <w:top w:val="single" w:sz="4" w:space="1" w:color="auto"/>
          <w:left w:val="single" w:sz="4" w:space="4" w:color="auto"/>
          <w:bottom w:val="single" w:sz="4" w:space="1" w:color="auto"/>
          <w:right w:val="single" w:sz="4" w:space="4" w:color="auto"/>
        </w:pBdr>
        <w:jc w:val="center"/>
        <w:rPr>
          <w:b/>
          <w:sz w:val="28"/>
          <w:lang w:val="en-GB"/>
        </w:rPr>
      </w:pPr>
      <w:r w:rsidRPr="00C47DF0">
        <w:rPr>
          <w:b/>
          <w:sz w:val="28"/>
          <w:szCs w:val="24"/>
        </w:rPr>
        <w:t xml:space="preserve">Ministry of Labour, Industrial Relations and Employment Creation </w:t>
      </w:r>
    </w:p>
    <w:p w:rsidR="005F1188" w:rsidRPr="00C47DF0" w:rsidRDefault="005F1188" w:rsidP="005F1188">
      <w:pPr>
        <w:jc w:val="center"/>
        <w:rPr>
          <w:b/>
          <w:sz w:val="28"/>
          <w:lang w:val="en-GB"/>
        </w:rPr>
      </w:pPr>
      <w:r w:rsidRPr="00C47DF0">
        <w:rPr>
          <w:b/>
          <w:sz w:val="28"/>
          <w:lang w:val="en-GB"/>
        </w:rPr>
        <w:t>W</w:t>
      </w:r>
      <w:r>
        <w:rPr>
          <w:b/>
          <w:sz w:val="28"/>
          <w:lang w:val="en-GB"/>
        </w:rPr>
        <w:t>r</w:t>
      </w:r>
      <w:r w:rsidRPr="00C47DF0">
        <w:rPr>
          <w:b/>
          <w:sz w:val="28"/>
          <w:lang w:val="en-GB"/>
        </w:rPr>
        <w:t>itten undertaking in terms of section 138 of the Labour Act, 20</w:t>
      </w:r>
      <w:r>
        <w:rPr>
          <w:b/>
          <w:sz w:val="28"/>
          <w:lang w:val="en-GB"/>
        </w:rPr>
        <w:t>07 and section 50(2)(D) of the Public Procurement A</w:t>
      </w:r>
      <w:r w:rsidRPr="00C47DF0">
        <w:rPr>
          <w:b/>
          <w:sz w:val="28"/>
          <w:lang w:val="en-GB"/>
        </w:rPr>
        <w:t>ct, 2015</w:t>
      </w:r>
    </w:p>
    <w:p w:rsidR="005F1188" w:rsidRPr="00C47DF0" w:rsidRDefault="005F1188" w:rsidP="005F1188">
      <w:pPr>
        <w:jc w:val="center"/>
        <w:rPr>
          <w:b/>
          <w:sz w:val="28"/>
          <w:lang w:val="en-GB"/>
        </w:rPr>
      </w:pPr>
    </w:p>
    <w:p w:rsidR="005F1188" w:rsidRPr="00C47DF0" w:rsidRDefault="005F1188" w:rsidP="005F1188">
      <w:pPr>
        <w:numPr>
          <w:ilvl w:val="0"/>
          <w:numId w:val="74"/>
        </w:numPr>
        <w:rPr>
          <w:b/>
          <w:sz w:val="32"/>
          <w:lang w:val="en-GB"/>
        </w:rPr>
      </w:pPr>
      <w:r w:rsidRPr="00C47DF0">
        <w:rPr>
          <w:b/>
          <w:sz w:val="32"/>
          <w:lang w:val="en-GB"/>
        </w:rPr>
        <w:t>EMPLOYERS DETAILS</w:t>
      </w:r>
    </w:p>
    <w:p w:rsidR="005F1188" w:rsidRPr="00C47DF0" w:rsidRDefault="005F1188" w:rsidP="005F1188">
      <w:pPr>
        <w:ind w:left="360"/>
        <w:rPr>
          <w:b/>
          <w:sz w:val="28"/>
          <w:lang w:val="en-GB"/>
        </w:rPr>
      </w:pPr>
    </w:p>
    <w:p w:rsidR="005F1188" w:rsidRPr="00C47DF0" w:rsidRDefault="005F1188" w:rsidP="005F1188">
      <w:pPr>
        <w:ind w:left="360"/>
        <w:rPr>
          <w:sz w:val="28"/>
          <w:lang w:val="en-GB"/>
        </w:rPr>
      </w:pPr>
      <w:r w:rsidRPr="00C47DF0">
        <w:rPr>
          <w:sz w:val="28"/>
          <w:lang w:val="en-GB"/>
        </w:rPr>
        <w:t>Company Trade Name:………………………………………………………</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Registration  Number :...……………………………………………………...</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Vat Number: …………………………………………………………………</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Industry/Sector: ………………………………………………………………</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Place of Business:……………………………………………………………..</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Physical Address:……………………………………………………………..</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Tell No.:………………………………………………………………………</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Fax No.:……………………………………………………………………….</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Email Address:………………………………………………………………..</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Postal Address:………………………………………………………………..</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Full name of Owner/Accounting Officer:……………..……………………...</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w:t>
      </w:r>
    </w:p>
    <w:p w:rsidR="005F1188" w:rsidRPr="00C47DF0" w:rsidRDefault="005F1188" w:rsidP="005F1188">
      <w:pPr>
        <w:ind w:left="360"/>
        <w:rPr>
          <w:sz w:val="28"/>
          <w:lang w:val="en-GB"/>
        </w:rPr>
      </w:pPr>
    </w:p>
    <w:p w:rsidR="005F1188" w:rsidRPr="00C47DF0" w:rsidRDefault="005F1188" w:rsidP="005F1188">
      <w:pPr>
        <w:ind w:left="360"/>
        <w:rPr>
          <w:sz w:val="28"/>
          <w:lang w:val="en-GB"/>
        </w:rPr>
      </w:pPr>
      <w:r w:rsidRPr="00C47DF0">
        <w:rPr>
          <w:sz w:val="28"/>
          <w:lang w:val="en-GB"/>
        </w:rPr>
        <w:t>Email Address:………………………………………………………………..</w:t>
      </w:r>
    </w:p>
    <w:p w:rsidR="005F1188" w:rsidRPr="00C47DF0" w:rsidRDefault="005F1188" w:rsidP="005F1188">
      <w:pPr>
        <w:ind w:left="360"/>
        <w:rPr>
          <w:sz w:val="28"/>
          <w:lang w:val="en-GB"/>
        </w:rPr>
      </w:pPr>
    </w:p>
    <w:p w:rsidR="005F1188" w:rsidRPr="00C47DF0" w:rsidRDefault="005F1188" w:rsidP="005F1188">
      <w:pPr>
        <w:tabs>
          <w:tab w:val="center" w:pos="709"/>
          <w:tab w:val="right" w:pos="8640"/>
        </w:tabs>
        <w:jc w:val="both"/>
        <w:rPr>
          <w:i/>
          <w:sz w:val="20"/>
          <w:lang w:val="en-ZA" w:eastAsia="x-none"/>
        </w:rPr>
      </w:pPr>
    </w:p>
    <w:p w:rsidR="005F1188" w:rsidRPr="00C47DF0" w:rsidRDefault="005F1188" w:rsidP="005F1188">
      <w:pPr>
        <w:tabs>
          <w:tab w:val="center" w:pos="284"/>
        </w:tabs>
        <w:jc w:val="both"/>
        <w:rPr>
          <w:b/>
          <w:sz w:val="32"/>
          <w:lang w:val="en-ZA" w:eastAsia="x-none"/>
        </w:rPr>
      </w:pPr>
      <w:r w:rsidRPr="00C47DF0">
        <w:rPr>
          <w:b/>
          <w:sz w:val="32"/>
          <w:lang w:val="en-ZA" w:eastAsia="x-none"/>
        </w:rPr>
        <w:t xml:space="preserve">2. </w:t>
      </w:r>
      <w:r w:rsidRPr="00C47DF0">
        <w:rPr>
          <w:b/>
          <w:sz w:val="32"/>
          <w:lang w:val="en-ZA" w:eastAsia="x-none"/>
        </w:rPr>
        <w:tab/>
        <w:t>PROCUREMENT DETAILS</w:t>
      </w:r>
    </w:p>
    <w:p w:rsidR="005F1188" w:rsidRPr="00C47DF0" w:rsidRDefault="005F1188" w:rsidP="005F1188">
      <w:pPr>
        <w:tabs>
          <w:tab w:val="center" w:pos="709"/>
          <w:tab w:val="right" w:pos="8640"/>
        </w:tabs>
        <w:jc w:val="both"/>
        <w:rPr>
          <w:lang w:val="en-ZA" w:eastAsia="x-none"/>
        </w:rPr>
      </w:pPr>
    </w:p>
    <w:p w:rsidR="005F1188" w:rsidRPr="00C47DF0" w:rsidRDefault="005F1188" w:rsidP="005F1188">
      <w:pPr>
        <w:tabs>
          <w:tab w:val="center" w:pos="0"/>
          <w:tab w:val="right" w:pos="9072"/>
        </w:tabs>
        <w:rPr>
          <w:sz w:val="28"/>
          <w:lang w:val="en-ZA" w:eastAsia="x-none"/>
        </w:rPr>
      </w:pPr>
      <w:r w:rsidRPr="00C47DF0">
        <w:rPr>
          <w:sz w:val="28"/>
          <w:lang w:val="en-ZA" w:eastAsia="x-none"/>
        </w:rPr>
        <w:t>Procurement Reference No.:……………………………………………………..</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center" w:pos="0"/>
          <w:tab w:val="right" w:pos="9072"/>
        </w:tabs>
        <w:rPr>
          <w:sz w:val="28"/>
          <w:lang w:val="en-ZA" w:eastAsia="x-none"/>
        </w:rPr>
      </w:pPr>
      <w:r w:rsidRPr="00C47DF0">
        <w:rPr>
          <w:sz w:val="28"/>
          <w:lang w:val="en-ZA" w:eastAsia="x-none"/>
        </w:rPr>
        <w:t>Procurement Description: ………………………………………………………..</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center" w:pos="0"/>
          <w:tab w:val="right" w:pos="9072"/>
        </w:tabs>
        <w:rPr>
          <w:sz w:val="28"/>
          <w:lang w:val="en-ZA" w:eastAsia="x-none"/>
        </w:rPr>
      </w:pPr>
      <w:r w:rsidRPr="00C47DF0">
        <w:rPr>
          <w:sz w:val="28"/>
          <w:lang w:val="en-ZA" w:eastAsia="x-none"/>
        </w:rPr>
        <w:t>……………………………………………………………………………………</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center" w:pos="0"/>
          <w:tab w:val="right" w:pos="9072"/>
        </w:tabs>
        <w:rPr>
          <w:sz w:val="28"/>
          <w:lang w:val="en-ZA" w:eastAsia="x-none"/>
        </w:rPr>
      </w:pPr>
      <w:r w:rsidRPr="00C47DF0">
        <w:rPr>
          <w:sz w:val="28"/>
          <w:lang w:val="en-ZA" w:eastAsia="x-none"/>
        </w:rPr>
        <w:t>……………………………………………………………………………………</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center" w:pos="0"/>
          <w:tab w:val="right" w:pos="9072"/>
        </w:tabs>
        <w:rPr>
          <w:sz w:val="28"/>
          <w:lang w:val="en-ZA" w:eastAsia="x-none"/>
        </w:rPr>
      </w:pPr>
      <w:r w:rsidRPr="00C47DF0">
        <w:rPr>
          <w:sz w:val="28"/>
          <w:lang w:val="en-ZA" w:eastAsia="x-none"/>
        </w:rPr>
        <w:t>Anticipated Contract Duration: ………………………………………………….</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center" w:pos="0"/>
          <w:tab w:val="right" w:pos="9072"/>
        </w:tabs>
        <w:rPr>
          <w:sz w:val="28"/>
          <w:lang w:val="en-ZA" w:eastAsia="x-none"/>
        </w:rPr>
      </w:pPr>
      <w:r w:rsidRPr="00C47DF0">
        <w:rPr>
          <w:sz w:val="28"/>
          <w:lang w:val="en-ZA" w:eastAsia="x-none"/>
        </w:rPr>
        <w:t>Location where work will be done, good/services will be delivered: …………..</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center" w:pos="0"/>
          <w:tab w:val="right" w:pos="9072"/>
        </w:tabs>
        <w:rPr>
          <w:sz w:val="28"/>
          <w:lang w:val="en-ZA" w:eastAsia="x-none"/>
        </w:rPr>
      </w:pPr>
      <w:r w:rsidRPr="00C47DF0">
        <w:rPr>
          <w:sz w:val="28"/>
          <w:lang w:val="en-ZA" w:eastAsia="x-none"/>
        </w:rPr>
        <w:t>……………………………………………………………………………………</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right" w:pos="0"/>
        </w:tabs>
        <w:jc w:val="both"/>
        <w:rPr>
          <w:b/>
          <w:sz w:val="28"/>
          <w:lang w:val="en-ZA" w:eastAsia="x-none"/>
        </w:rPr>
      </w:pPr>
      <w:r w:rsidRPr="00C47DF0">
        <w:rPr>
          <w:b/>
          <w:sz w:val="28"/>
          <w:lang w:val="en-ZA" w:eastAsia="x-none"/>
        </w:rPr>
        <w:t xml:space="preserve">3. </w:t>
      </w:r>
      <w:r w:rsidRPr="00C47DF0">
        <w:rPr>
          <w:b/>
          <w:sz w:val="28"/>
          <w:lang w:val="en-ZA" w:eastAsia="x-none"/>
        </w:rPr>
        <w:tab/>
        <w:t>UNDERTAKING</w:t>
      </w:r>
    </w:p>
    <w:p w:rsidR="005F1188" w:rsidRPr="00C47DF0" w:rsidRDefault="005F1188" w:rsidP="005F1188">
      <w:pPr>
        <w:tabs>
          <w:tab w:val="center" w:pos="0"/>
          <w:tab w:val="right" w:pos="9072"/>
        </w:tabs>
        <w:rPr>
          <w:sz w:val="28"/>
          <w:lang w:val="en-ZA" w:eastAsia="x-none"/>
        </w:rPr>
      </w:pPr>
    </w:p>
    <w:p w:rsidR="005F1188" w:rsidRPr="00C47DF0" w:rsidRDefault="005F1188" w:rsidP="005F1188">
      <w:pPr>
        <w:tabs>
          <w:tab w:val="center" w:pos="0"/>
          <w:tab w:val="right" w:pos="9072"/>
        </w:tabs>
        <w:jc w:val="both"/>
        <w:rPr>
          <w:sz w:val="28"/>
          <w:lang w:val="en-ZA" w:eastAsia="x-none"/>
        </w:rPr>
      </w:pPr>
      <w:r w:rsidRPr="00C47DF0">
        <w:rPr>
          <w:sz w:val="28"/>
          <w:lang w:val="en-ZA" w:eastAsia="x-none"/>
        </w:rPr>
        <w:t>I ……………………………………………</w:t>
      </w:r>
      <w:r w:rsidRPr="00C47DF0">
        <w:rPr>
          <w:i/>
          <w:sz w:val="18"/>
          <w:lang w:val="en-ZA" w:eastAsia="x-none"/>
        </w:rPr>
        <w:t>[insert full name</w:t>
      </w:r>
      <w:r w:rsidRPr="00C47DF0">
        <w:rPr>
          <w:i/>
          <w:sz w:val="22"/>
          <w:lang w:val="en-ZA" w:eastAsia="x-none"/>
        </w:rPr>
        <w:t>]</w:t>
      </w:r>
      <w:r w:rsidRPr="00C47DF0">
        <w:rPr>
          <w:sz w:val="22"/>
          <w:lang w:val="en-ZA" w:eastAsia="x-none"/>
        </w:rPr>
        <w:t xml:space="preserve">, </w:t>
      </w:r>
      <w:r w:rsidRPr="00C47DF0">
        <w:rPr>
          <w:sz w:val="28"/>
          <w:lang w:val="en-ZA" w:eastAsia="x-none"/>
        </w:rPr>
        <w:t xml:space="preserve">owner/representative  </w:t>
      </w:r>
    </w:p>
    <w:p w:rsidR="005F1188" w:rsidRPr="00C47DF0" w:rsidRDefault="005F1188" w:rsidP="005F1188">
      <w:pPr>
        <w:tabs>
          <w:tab w:val="center" w:pos="0"/>
          <w:tab w:val="right" w:pos="9072"/>
        </w:tabs>
        <w:jc w:val="both"/>
        <w:rPr>
          <w:sz w:val="28"/>
          <w:lang w:val="en-ZA" w:eastAsia="x-none"/>
        </w:rPr>
      </w:pPr>
    </w:p>
    <w:p w:rsidR="005F1188" w:rsidRPr="00C47DF0" w:rsidRDefault="005F1188" w:rsidP="005F1188">
      <w:pPr>
        <w:tabs>
          <w:tab w:val="center" w:pos="0"/>
          <w:tab w:val="right" w:pos="9072"/>
        </w:tabs>
        <w:jc w:val="both"/>
        <w:rPr>
          <w:sz w:val="28"/>
          <w:lang w:val="en-ZA" w:eastAsia="x-none"/>
        </w:rPr>
      </w:pPr>
      <w:r w:rsidRPr="00C47DF0">
        <w:rPr>
          <w:sz w:val="28"/>
          <w:lang w:val="en-ZA" w:eastAsia="x-none"/>
        </w:rPr>
        <w:t>of ………………………………………………………….</w:t>
      </w:r>
      <w:r w:rsidRPr="00C47DF0">
        <w:rPr>
          <w:i/>
          <w:sz w:val="18"/>
          <w:lang w:val="en-ZA" w:eastAsia="x-none"/>
        </w:rPr>
        <w:t xml:space="preserve">[insert full name of company] </w:t>
      </w:r>
    </w:p>
    <w:p w:rsidR="005F1188" w:rsidRPr="00C47DF0" w:rsidRDefault="005F1188" w:rsidP="005F1188">
      <w:pPr>
        <w:tabs>
          <w:tab w:val="center" w:pos="0"/>
          <w:tab w:val="right" w:pos="9072"/>
        </w:tabs>
        <w:jc w:val="both"/>
        <w:rPr>
          <w:sz w:val="28"/>
          <w:lang w:val="en-ZA" w:eastAsia="x-none"/>
        </w:rPr>
      </w:pPr>
    </w:p>
    <w:p w:rsidR="005F1188" w:rsidRPr="00C47DF0" w:rsidRDefault="005F1188" w:rsidP="005F1188">
      <w:pPr>
        <w:tabs>
          <w:tab w:val="center" w:pos="0"/>
          <w:tab w:val="right" w:pos="9072"/>
        </w:tabs>
        <w:spacing w:line="276" w:lineRule="auto"/>
        <w:jc w:val="both"/>
        <w:rPr>
          <w:sz w:val="28"/>
          <w:lang w:val="en-ZA" w:eastAsia="x-none"/>
        </w:rPr>
      </w:pPr>
      <w:r w:rsidRPr="00C47DF0">
        <w:rPr>
          <w:sz w:val="28"/>
          <w:lang w:val="en-ZA" w:eastAsia="x-none"/>
        </w:rPr>
        <w:t xml:space="preserve">hereby undertake in writing that my company will at all relevant times comply </w:t>
      </w:r>
    </w:p>
    <w:p w:rsidR="005F1188" w:rsidRPr="00C47DF0" w:rsidRDefault="005F1188" w:rsidP="005F1188">
      <w:pPr>
        <w:tabs>
          <w:tab w:val="center" w:pos="0"/>
          <w:tab w:val="right" w:pos="9072"/>
        </w:tabs>
        <w:spacing w:line="276" w:lineRule="auto"/>
        <w:jc w:val="both"/>
        <w:rPr>
          <w:sz w:val="28"/>
          <w:lang w:val="en-ZA" w:eastAsia="x-none"/>
        </w:rPr>
      </w:pPr>
      <w:r w:rsidRPr="00C47DF0">
        <w:rPr>
          <w:sz w:val="28"/>
          <w:lang w:val="en-ZA" w:eastAsia="x-none"/>
        </w:rPr>
        <w:t xml:space="preserve">fully with the relevant provisions of the Labour Act and the Terms and Conditions of Collective Agreements as applicable. </w:t>
      </w:r>
    </w:p>
    <w:p w:rsidR="005F1188" w:rsidRPr="00C47DF0" w:rsidRDefault="005F1188" w:rsidP="005F1188">
      <w:pPr>
        <w:tabs>
          <w:tab w:val="center" w:pos="0"/>
          <w:tab w:val="right" w:pos="9072"/>
        </w:tabs>
        <w:spacing w:line="276" w:lineRule="auto"/>
        <w:jc w:val="both"/>
        <w:rPr>
          <w:sz w:val="28"/>
          <w:lang w:val="en-ZA" w:eastAsia="x-none"/>
        </w:rPr>
      </w:pPr>
    </w:p>
    <w:p w:rsidR="005F1188" w:rsidRPr="00C47DF0" w:rsidRDefault="005F1188" w:rsidP="005F1188">
      <w:pPr>
        <w:tabs>
          <w:tab w:val="center" w:pos="0"/>
          <w:tab w:val="right" w:pos="9072"/>
        </w:tabs>
        <w:spacing w:line="276" w:lineRule="auto"/>
        <w:jc w:val="both"/>
        <w:rPr>
          <w:sz w:val="28"/>
          <w:lang w:val="en-ZA" w:eastAsia="x-none"/>
        </w:rPr>
      </w:pPr>
      <w:r w:rsidRPr="00C47DF0">
        <w:rPr>
          <w:sz w:val="28"/>
          <w:lang w:val="en-ZA" w:eastAsia="x-none"/>
        </w:rPr>
        <w:t xml:space="preserve">I am fully aware that failure to abide to such shall lead to the action as stipulated in section 138 of the labour Act, 2007, which include but not limited to the cancellation of the contract/licence/grant/permit or concession. </w:t>
      </w:r>
    </w:p>
    <w:p w:rsidR="005F1188" w:rsidRDefault="005F1188" w:rsidP="005F1188">
      <w:pPr>
        <w:tabs>
          <w:tab w:val="center" w:pos="0"/>
          <w:tab w:val="right" w:pos="9072"/>
        </w:tabs>
        <w:jc w:val="both"/>
        <w:rPr>
          <w:b/>
          <w:sz w:val="28"/>
          <w:lang w:val="en-ZA" w:eastAsia="x-none"/>
        </w:rPr>
      </w:pPr>
    </w:p>
    <w:p w:rsidR="005F1188" w:rsidRPr="00C47DF0" w:rsidRDefault="005F1188" w:rsidP="005F1188">
      <w:pPr>
        <w:tabs>
          <w:tab w:val="center" w:pos="0"/>
          <w:tab w:val="right" w:pos="9072"/>
        </w:tabs>
        <w:jc w:val="both"/>
        <w:rPr>
          <w:b/>
          <w:sz w:val="28"/>
          <w:lang w:val="en-ZA" w:eastAsia="x-none"/>
        </w:rPr>
      </w:pPr>
      <w:r w:rsidRPr="00C47DF0">
        <w:rPr>
          <w:b/>
          <w:sz w:val="28"/>
          <w:lang w:val="en-ZA" w:eastAsia="x-none"/>
        </w:rPr>
        <w:t>Signature: ……………………………..</w:t>
      </w:r>
    </w:p>
    <w:p w:rsidR="005F1188" w:rsidRPr="00C47DF0" w:rsidRDefault="005F1188" w:rsidP="005F1188">
      <w:pPr>
        <w:tabs>
          <w:tab w:val="center" w:pos="0"/>
          <w:tab w:val="right" w:pos="9072"/>
        </w:tabs>
        <w:jc w:val="both"/>
        <w:rPr>
          <w:b/>
          <w:sz w:val="28"/>
          <w:lang w:val="en-ZA" w:eastAsia="x-none"/>
        </w:rPr>
      </w:pPr>
    </w:p>
    <w:p w:rsidR="005F1188" w:rsidRPr="00C47DF0" w:rsidRDefault="005F1188" w:rsidP="005F1188">
      <w:pPr>
        <w:tabs>
          <w:tab w:val="center" w:pos="0"/>
          <w:tab w:val="right" w:pos="9072"/>
        </w:tabs>
        <w:jc w:val="both"/>
        <w:rPr>
          <w:b/>
          <w:sz w:val="28"/>
          <w:lang w:val="en-ZA" w:eastAsia="x-none"/>
        </w:rPr>
      </w:pPr>
      <w:r w:rsidRPr="00C47DF0">
        <w:rPr>
          <w:b/>
          <w:sz w:val="28"/>
          <w:lang w:val="en-ZA" w:eastAsia="x-none"/>
        </w:rPr>
        <w:t>Date: …………………………………..</w:t>
      </w:r>
    </w:p>
    <w:p w:rsidR="005F1188" w:rsidRPr="00C47DF0" w:rsidRDefault="005F1188" w:rsidP="005F1188">
      <w:pPr>
        <w:tabs>
          <w:tab w:val="center" w:pos="0"/>
          <w:tab w:val="right" w:pos="9072"/>
        </w:tabs>
        <w:jc w:val="both"/>
        <w:rPr>
          <w:b/>
          <w:sz w:val="28"/>
          <w:lang w:val="en-ZA" w:eastAsia="x-none"/>
        </w:rPr>
      </w:pPr>
    </w:p>
    <w:p w:rsidR="005F1188" w:rsidRPr="00C47DF0" w:rsidRDefault="005F1188" w:rsidP="005F1188">
      <w:pPr>
        <w:tabs>
          <w:tab w:val="center" w:pos="0"/>
          <w:tab w:val="right" w:pos="9072"/>
        </w:tabs>
        <w:jc w:val="both"/>
        <w:rPr>
          <w:b/>
          <w:sz w:val="28"/>
          <w:lang w:val="en-ZA" w:eastAsia="x-none"/>
        </w:rPr>
      </w:pPr>
      <w:r w:rsidRPr="00C47DF0">
        <w:rPr>
          <w:b/>
          <w:sz w:val="28"/>
          <w:lang w:val="en-ZA" w:eastAsia="x-none"/>
        </w:rPr>
        <w:t>Seal:…………………………………….</w:t>
      </w:r>
    </w:p>
    <w:p w:rsidR="005F1188" w:rsidRPr="00C47DF0" w:rsidRDefault="005F1188" w:rsidP="005F1188">
      <w:pPr>
        <w:tabs>
          <w:tab w:val="center" w:pos="0"/>
          <w:tab w:val="right" w:pos="9072"/>
        </w:tabs>
        <w:ind w:left="360"/>
        <w:rPr>
          <w:sz w:val="28"/>
          <w:lang w:val="en-GB"/>
        </w:rPr>
      </w:pPr>
    </w:p>
    <w:p w:rsidR="005F1188" w:rsidRPr="00C47DF0" w:rsidRDefault="005F1188" w:rsidP="005F1188">
      <w:pPr>
        <w:tabs>
          <w:tab w:val="center" w:pos="4320"/>
          <w:tab w:val="right" w:pos="8640"/>
        </w:tabs>
        <w:jc w:val="both"/>
        <w:rPr>
          <w:i/>
          <w:sz w:val="16"/>
          <w:lang w:val="en-ZA" w:eastAsia="x-none"/>
        </w:rPr>
      </w:pPr>
      <w:r w:rsidRPr="00C47DF0">
        <w:rPr>
          <w:i/>
          <w:sz w:val="16"/>
          <w:lang w:val="en-ZA" w:eastAsia="x-none"/>
        </w:rPr>
        <w:t>Please take note:</w:t>
      </w:r>
    </w:p>
    <w:p w:rsidR="005F1188" w:rsidRPr="00C47DF0" w:rsidRDefault="005F1188" w:rsidP="005F1188">
      <w:pPr>
        <w:numPr>
          <w:ilvl w:val="0"/>
          <w:numId w:val="75"/>
        </w:numPr>
        <w:tabs>
          <w:tab w:val="center" w:pos="709"/>
          <w:tab w:val="right" w:pos="8640"/>
        </w:tabs>
        <w:jc w:val="both"/>
        <w:rPr>
          <w:i/>
          <w:sz w:val="16"/>
          <w:lang w:val="en-ZA" w:eastAsia="x-none"/>
        </w:rPr>
      </w:pPr>
      <w:r w:rsidRPr="00C47DF0">
        <w:rPr>
          <w:i/>
          <w:sz w:val="16"/>
          <w:lang w:val="en-ZA" w:eastAsia="x-none"/>
        </w:rPr>
        <w:t>A labour inspector may conduct unannounced inspections to assess the level of compliance</w:t>
      </w:r>
    </w:p>
    <w:p w:rsidR="005F1188" w:rsidRPr="00503B05" w:rsidRDefault="005F1188" w:rsidP="005F1188">
      <w:pPr>
        <w:numPr>
          <w:ilvl w:val="0"/>
          <w:numId w:val="75"/>
        </w:numPr>
        <w:tabs>
          <w:tab w:val="center" w:pos="709"/>
          <w:tab w:val="right" w:pos="8640"/>
        </w:tabs>
        <w:jc w:val="both"/>
        <w:rPr>
          <w:i/>
          <w:sz w:val="16"/>
          <w:lang w:val="en-ZA" w:eastAsia="x-none"/>
        </w:rPr>
      </w:pPr>
      <w:r w:rsidRPr="00C47DF0">
        <w:rPr>
          <w:i/>
          <w:sz w:val="16"/>
          <w:lang w:val="en-ZA" w:eastAsia="x-none"/>
        </w:rPr>
        <w:t>This undertaking must be displayed at the workplace where it will be readily accessible and visible by the employees rendering service(s) in relations to the goods and services being procured under this con</w:t>
      </w:r>
      <w:r>
        <w:rPr>
          <w:i/>
          <w:sz w:val="16"/>
          <w:lang w:val="en-ZA" w:eastAsia="x-none"/>
        </w:rPr>
        <w:t>tract</w:t>
      </w:r>
    </w:p>
    <w:p w:rsidR="005F1188" w:rsidRPr="00275D44" w:rsidRDefault="005F1188" w:rsidP="005F1188">
      <w:pPr>
        <w:sectPr w:rsidR="005F1188" w:rsidRPr="00275D44" w:rsidSect="0071379E">
          <w:headerReference w:type="even" r:id="rId28"/>
          <w:headerReference w:type="default" r:id="rId29"/>
          <w:pgSz w:w="12240" w:h="15840" w:code="1"/>
          <w:pgMar w:top="1440" w:right="1440" w:bottom="1440" w:left="1800" w:header="720" w:footer="720" w:gutter="0"/>
          <w:cols w:space="720"/>
          <w:titlePg/>
        </w:sectPr>
      </w:pPr>
    </w:p>
    <w:p w:rsidR="005F1188" w:rsidRDefault="005F1188" w:rsidP="005F1188">
      <w:pPr>
        <w:overflowPunct w:val="0"/>
        <w:autoSpaceDE w:val="0"/>
        <w:autoSpaceDN w:val="0"/>
        <w:adjustRightInd w:val="0"/>
        <w:spacing w:before="60" w:after="60"/>
        <w:textAlignment w:val="baseline"/>
        <w:rPr>
          <w:b/>
          <w:bCs/>
          <w:smallCaps/>
          <w:sz w:val="28"/>
          <w:szCs w:val="28"/>
          <w:lang w:val="en-GB" w:eastAsia="en-GB"/>
        </w:rPr>
      </w:pPr>
    </w:p>
    <w:p w:rsidR="00865979" w:rsidRPr="00142072" w:rsidRDefault="005F1188" w:rsidP="00142072">
      <w:pPr>
        <w:numPr>
          <w:ilvl w:val="0"/>
          <w:numId w:val="1"/>
        </w:numPr>
        <w:tabs>
          <w:tab w:val="clear" w:pos="432"/>
        </w:tabs>
        <w:ind w:left="0" w:firstLine="0"/>
        <w:jc w:val="center"/>
        <w:rPr>
          <w:b/>
          <w:sz w:val="48"/>
        </w:rPr>
      </w:pPr>
      <w:r w:rsidRPr="00275D44">
        <w:rPr>
          <w:b/>
          <w:sz w:val="48"/>
        </w:rPr>
        <w:t>Price Schedule Forms</w:t>
      </w:r>
      <w:bookmarkStart w:id="329" w:name="_Toc438529602"/>
      <w:bookmarkStart w:id="330" w:name="_Toc438725758"/>
      <w:bookmarkStart w:id="331" w:name="_Toc438817753"/>
      <w:bookmarkStart w:id="332" w:name="_Toc438954447"/>
      <w:bookmarkStart w:id="333" w:name="_Toc461939622"/>
      <w:bookmarkStart w:id="334" w:name="_Toc344102872"/>
    </w:p>
    <w:p w:rsidR="00142072" w:rsidRPr="00142072" w:rsidRDefault="00142072" w:rsidP="00142072">
      <w:pPr>
        <w:ind w:right="-23"/>
        <w:rPr>
          <w:rFonts w:ascii="Palatino Linotype" w:eastAsiaTheme="minorHAnsi" w:hAnsi="Palatino Linotype" w:cstheme="minorBidi"/>
          <w:sz w:val="22"/>
          <w:szCs w:val="22"/>
        </w:rPr>
      </w:pPr>
    </w:p>
    <w:p w:rsidR="00142072" w:rsidRPr="00142072" w:rsidRDefault="00142072" w:rsidP="00142072">
      <w:pPr>
        <w:ind w:firstLine="851"/>
        <w:jc w:val="center"/>
        <w:rPr>
          <w:b/>
          <w:bCs/>
          <w:smallCaps/>
          <w:szCs w:val="24"/>
          <w:lang w:val="en-AU"/>
        </w:rPr>
      </w:pPr>
      <w:r w:rsidRPr="00142072">
        <w:rPr>
          <w:b/>
          <w:bCs/>
          <w:smallCaps/>
          <w:szCs w:val="24"/>
          <w:lang w:val="en-AU"/>
        </w:rPr>
        <w:t>Section III: Priced Activity Schedule</w:t>
      </w:r>
    </w:p>
    <w:p w:rsidR="00142072" w:rsidRPr="00142072" w:rsidRDefault="00142072" w:rsidP="00142072">
      <w:pPr>
        <w:ind w:firstLine="851"/>
        <w:rPr>
          <w:b/>
          <w:szCs w:val="24"/>
          <w:lang w:val="en-AU"/>
        </w:rPr>
      </w:pPr>
    </w:p>
    <w:p w:rsidR="00142072" w:rsidRPr="00142072" w:rsidRDefault="00142072" w:rsidP="00142072">
      <w:pPr>
        <w:spacing w:before="120" w:after="60"/>
        <w:jc w:val="both"/>
        <w:rPr>
          <w:szCs w:val="24"/>
          <w:lang w:val="en-AU"/>
        </w:rPr>
      </w:pPr>
      <w:r w:rsidRPr="00142072">
        <w:rPr>
          <w:szCs w:val="24"/>
          <w:lang w:val="en-AU"/>
        </w:rPr>
        <w:t>Procurement Reference Number:</w:t>
      </w:r>
      <w:r w:rsidRPr="00142072">
        <w:rPr>
          <w:szCs w:val="24"/>
          <w:lang w:val="en-AU"/>
        </w:rPr>
        <w:tab/>
        <w:t>______________________________</w:t>
      </w:r>
    </w:p>
    <w:p w:rsidR="00142072" w:rsidRPr="00142072" w:rsidRDefault="00142072" w:rsidP="00142072">
      <w:pPr>
        <w:rPr>
          <w:rFonts w:eastAsia="Arial Unicode MS"/>
          <w:b/>
          <w:bCs/>
          <w:szCs w:val="24"/>
        </w:rPr>
      </w:pPr>
      <w:r w:rsidRPr="00142072">
        <w:rPr>
          <w:rFonts w:eastAsia="Arial Unicode MS"/>
          <w:b/>
          <w:bCs/>
          <w:szCs w:val="24"/>
        </w:rPr>
        <w:t>Currency of Quotation:______________</w:t>
      </w:r>
    </w:p>
    <w:p w:rsidR="00142072" w:rsidRPr="00142072" w:rsidRDefault="00142072" w:rsidP="00142072">
      <w:pPr>
        <w:spacing w:after="200" w:line="276" w:lineRule="auto"/>
        <w:rPr>
          <w:rFonts w:asciiTheme="minorHAnsi" w:eastAsiaTheme="minorHAnsi" w:hAnsiTheme="minorHAnsi" w:cstheme="minorBidi"/>
          <w:b/>
          <w:sz w:val="20"/>
        </w:rPr>
      </w:pPr>
    </w:p>
    <w:tbl>
      <w:tblPr>
        <w:tblStyle w:val="TableGrid1"/>
        <w:tblW w:w="10314" w:type="dxa"/>
        <w:tblLook w:val="04A0" w:firstRow="1" w:lastRow="0" w:firstColumn="1" w:lastColumn="0" w:noHBand="0" w:noVBand="1"/>
      </w:tblPr>
      <w:tblGrid>
        <w:gridCol w:w="2518"/>
        <w:gridCol w:w="3686"/>
        <w:gridCol w:w="1134"/>
        <w:gridCol w:w="975"/>
        <w:gridCol w:w="2001"/>
      </w:tblGrid>
      <w:tr w:rsidR="00142072" w:rsidRPr="00142072" w:rsidTr="00142072">
        <w:tc>
          <w:tcPr>
            <w:tcW w:w="2518" w:type="dxa"/>
          </w:tcPr>
          <w:p w:rsidR="00142072" w:rsidRPr="00142072" w:rsidRDefault="00F8058F" w:rsidP="00142072">
            <w:pPr>
              <w:rPr>
                <w:rFonts w:eastAsiaTheme="minorHAnsi"/>
                <w:b/>
                <w:sz w:val="20"/>
              </w:rPr>
            </w:pPr>
            <w:r>
              <w:rPr>
                <w:rFonts w:eastAsiaTheme="minorHAnsi"/>
                <w:b/>
                <w:sz w:val="20"/>
              </w:rPr>
              <w:t>Description</w:t>
            </w:r>
          </w:p>
        </w:tc>
        <w:tc>
          <w:tcPr>
            <w:tcW w:w="3686" w:type="dxa"/>
          </w:tcPr>
          <w:p w:rsidR="00142072" w:rsidRPr="00142072" w:rsidRDefault="00F8058F" w:rsidP="00142072">
            <w:pPr>
              <w:rPr>
                <w:rFonts w:eastAsiaTheme="minorHAnsi"/>
                <w:b/>
                <w:sz w:val="20"/>
              </w:rPr>
            </w:pPr>
            <w:r>
              <w:rPr>
                <w:rFonts w:eastAsiaTheme="minorHAnsi"/>
                <w:b/>
                <w:sz w:val="20"/>
              </w:rPr>
              <w:t>Material D</w:t>
            </w:r>
            <w:r w:rsidRPr="00142072">
              <w:rPr>
                <w:rFonts w:eastAsiaTheme="minorHAnsi"/>
                <w:b/>
                <w:sz w:val="20"/>
              </w:rPr>
              <w:t>escription</w:t>
            </w:r>
            <w:r>
              <w:rPr>
                <w:rFonts w:eastAsiaTheme="minorHAnsi"/>
                <w:b/>
                <w:sz w:val="20"/>
              </w:rPr>
              <w:t xml:space="preserve"> and Measurement</w:t>
            </w:r>
            <w:r w:rsidR="00635D2D">
              <w:rPr>
                <w:rFonts w:eastAsiaTheme="minorHAnsi"/>
                <w:b/>
                <w:sz w:val="20"/>
              </w:rPr>
              <w:t>s</w:t>
            </w:r>
          </w:p>
        </w:tc>
        <w:tc>
          <w:tcPr>
            <w:tcW w:w="1134" w:type="dxa"/>
          </w:tcPr>
          <w:p w:rsidR="00142072" w:rsidRPr="00142072" w:rsidRDefault="00142072" w:rsidP="00142072">
            <w:pPr>
              <w:rPr>
                <w:rFonts w:eastAsiaTheme="minorHAnsi"/>
                <w:b/>
                <w:sz w:val="20"/>
              </w:rPr>
            </w:pPr>
            <w:r w:rsidRPr="00142072">
              <w:rPr>
                <w:rFonts w:eastAsiaTheme="minorHAnsi"/>
                <w:b/>
                <w:sz w:val="20"/>
              </w:rPr>
              <w:t>Quantity</w:t>
            </w:r>
          </w:p>
        </w:tc>
        <w:tc>
          <w:tcPr>
            <w:tcW w:w="975" w:type="dxa"/>
          </w:tcPr>
          <w:p w:rsidR="00142072" w:rsidRPr="00142072" w:rsidRDefault="00142072" w:rsidP="00142072">
            <w:pPr>
              <w:rPr>
                <w:rFonts w:eastAsiaTheme="minorHAnsi"/>
                <w:b/>
                <w:sz w:val="20"/>
              </w:rPr>
            </w:pPr>
            <w:r w:rsidRPr="00142072">
              <w:rPr>
                <w:rFonts w:eastAsiaTheme="minorHAnsi"/>
                <w:b/>
                <w:sz w:val="20"/>
              </w:rPr>
              <w:t>Unit Price</w:t>
            </w:r>
          </w:p>
        </w:tc>
        <w:tc>
          <w:tcPr>
            <w:tcW w:w="2001" w:type="dxa"/>
          </w:tcPr>
          <w:p w:rsidR="00142072" w:rsidRPr="00142072" w:rsidRDefault="00142072" w:rsidP="00142072">
            <w:pPr>
              <w:rPr>
                <w:rFonts w:eastAsiaTheme="minorHAnsi"/>
                <w:b/>
                <w:sz w:val="20"/>
              </w:rPr>
            </w:pPr>
            <w:r w:rsidRPr="00142072">
              <w:rPr>
                <w:rFonts w:eastAsiaTheme="minorHAnsi"/>
                <w:b/>
                <w:sz w:val="20"/>
              </w:rPr>
              <w:t>Total Price</w:t>
            </w:r>
          </w:p>
        </w:tc>
      </w:tr>
      <w:tr w:rsidR="00142072" w:rsidRPr="00142072" w:rsidTr="00142072">
        <w:tc>
          <w:tcPr>
            <w:tcW w:w="2518" w:type="dxa"/>
            <w:vMerge w:val="restart"/>
          </w:tcPr>
          <w:p w:rsidR="00142072" w:rsidRPr="00142072" w:rsidRDefault="00142072" w:rsidP="00142072">
            <w:pPr>
              <w:rPr>
                <w:rFonts w:asciiTheme="minorHAnsi" w:eastAsiaTheme="minorHAnsi" w:hAnsiTheme="minorHAnsi" w:cstheme="minorBidi"/>
                <w:b/>
                <w:sz w:val="20"/>
              </w:rPr>
            </w:pPr>
            <w:r w:rsidRPr="00142072">
              <w:rPr>
                <w:rFonts w:asciiTheme="minorHAnsi" w:eastAsiaTheme="minorHAnsi" w:hAnsiTheme="minorHAnsi" w:cstheme="minorBidi"/>
                <w:b/>
                <w:sz w:val="20"/>
              </w:rPr>
              <w:t>MERRY GO ROUND (METAL)</w:t>
            </w: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Expanded metal mesh (diamond mesh)</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48</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Round tube 32x1.6mm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96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Round tube 75x3mm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Round bar 10mm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96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Angel iron 50x50x5mm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72</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Flat sheet 2.25x1.25x1.6mm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Big Bearing</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48</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Cement</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1"/>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Wheelbarrow concrete</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635D2D" w:rsidRPr="00142072" w:rsidTr="00142072">
        <w:tc>
          <w:tcPr>
            <w:tcW w:w="2518" w:type="dxa"/>
          </w:tcPr>
          <w:p w:rsidR="00635D2D" w:rsidRPr="00142072" w:rsidRDefault="00635D2D" w:rsidP="00142072">
            <w:pPr>
              <w:rPr>
                <w:rFonts w:asciiTheme="minorHAnsi" w:eastAsiaTheme="minorHAnsi" w:hAnsiTheme="minorHAnsi" w:cstheme="minorBidi"/>
                <w:sz w:val="20"/>
              </w:rPr>
            </w:pPr>
          </w:p>
        </w:tc>
        <w:tc>
          <w:tcPr>
            <w:tcW w:w="3686" w:type="dxa"/>
          </w:tcPr>
          <w:p w:rsidR="00635D2D" w:rsidRPr="00142072" w:rsidRDefault="00635D2D" w:rsidP="00635D2D">
            <w:pPr>
              <w:contextualSpacing/>
              <w:rPr>
                <w:rFonts w:asciiTheme="minorHAnsi" w:eastAsiaTheme="minorHAnsi" w:hAnsiTheme="minorHAnsi" w:cstheme="minorBidi"/>
                <w:sz w:val="20"/>
              </w:rPr>
            </w:pPr>
          </w:p>
        </w:tc>
        <w:tc>
          <w:tcPr>
            <w:tcW w:w="1134" w:type="dxa"/>
          </w:tcPr>
          <w:p w:rsidR="00635D2D" w:rsidRDefault="00635D2D" w:rsidP="00142072">
            <w:pPr>
              <w:rPr>
                <w:rFonts w:asciiTheme="minorHAnsi" w:eastAsiaTheme="minorHAnsi" w:hAnsiTheme="minorHAnsi" w:cstheme="minorBidi"/>
                <w:sz w:val="20"/>
              </w:rPr>
            </w:pPr>
          </w:p>
        </w:tc>
        <w:tc>
          <w:tcPr>
            <w:tcW w:w="975" w:type="dxa"/>
          </w:tcPr>
          <w:p w:rsidR="00635D2D" w:rsidRPr="00142072" w:rsidRDefault="00635D2D" w:rsidP="00142072">
            <w:pPr>
              <w:rPr>
                <w:rFonts w:asciiTheme="minorHAnsi" w:eastAsiaTheme="minorHAnsi" w:hAnsiTheme="minorHAnsi" w:cstheme="minorBidi"/>
                <w:sz w:val="20"/>
              </w:rPr>
            </w:pPr>
          </w:p>
        </w:tc>
        <w:tc>
          <w:tcPr>
            <w:tcW w:w="2001" w:type="dxa"/>
          </w:tcPr>
          <w:p w:rsidR="00635D2D" w:rsidRPr="00142072" w:rsidRDefault="00635D2D" w:rsidP="00142072">
            <w:pPr>
              <w:rPr>
                <w:rFonts w:asciiTheme="minorHAnsi" w:eastAsiaTheme="minorHAnsi" w:hAnsiTheme="minorHAnsi" w:cstheme="minorBidi"/>
                <w:sz w:val="20"/>
              </w:rPr>
            </w:pPr>
          </w:p>
        </w:tc>
      </w:tr>
      <w:tr w:rsidR="00142072" w:rsidRPr="00142072" w:rsidTr="00142072">
        <w:tc>
          <w:tcPr>
            <w:tcW w:w="2518" w:type="dxa"/>
          </w:tcPr>
          <w:p w:rsidR="00142072" w:rsidRPr="00142072" w:rsidRDefault="00142072" w:rsidP="00142072">
            <w:pPr>
              <w:rPr>
                <w:rFonts w:asciiTheme="minorHAnsi" w:eastAsiaTheme="minorHAnsi" w:hAnsiTheme="minorHAnsi" w:cstheme="minorBidi"/>
                <w:b/>
                <w:sz w:val="20"/>
              </w:rPr>
            </w:pPr>
            <w:r w:rsidRPr="00142072">
              <w:rPr>
                <w:rFonts w:asciiTheme="minorHAnsi" w:eastAsiaTheme="minorHAnsi" w:hAnsiTheme="minorHAnsi" w:cstheme="minorBidi"/>
                <w:b/>
                <w:sz w:val="20"/>
              </w:rPr>
              <w:t>SWING 2 SEATER (WOOD)</w:t>
            </w:r>
          </w:p>
        </w:tc>
        <w:tc>
          <w:tcPr>
            <w:tcW w:w="3686" w:type="dxa"/>
          </w:tcPr>
          <w:p w:rsidR="00142072" w:rsidRPr="00142072" w:rsidRDefault="00142072" w:rsidP="006F3BA9">
            <w:pPr>
              <w:numPr>
                <w:ilvl w:val="0"/>
                <w:numId w:val="82"/>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Wood pole No 9</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96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val="restart"/>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2"/>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Wood pole No 14</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2"/>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Threat rod 12mm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96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2"/>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Nuts and Wiser</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528</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2"/>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Cement</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2"/>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Wheelbarrow concrete</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142072">
            <w:pPr>
              <w:rPr>
                <w:rFonts w:asciiTheme="minorHAnsi" w:eastAsiaTheme="minorHAnsi" w:hAnsiTheme="minorHAnsi" w:cstheme="minorBidi"/>
                <w:sz w:val="20"/>
              </w:rPr>
            </w:pPr>
          </w:p>
        </w:tc>
        <w:tc>
          <w:tcPr>
            <w:tcW w:w="1134" w:type="dxa"/>
          </w:tcPr>
          <w:p w:rsidR="00142072" w:rsidRPr="00142072" w:rsidRDefault="00142072" w:rsidP="00142072">
            <w:pPr>
              <w:rPr>
                <w:rFonts w:asciiTheme="minorHAnsi" w:eastAsiaTheme="minorHAnsi" w:hAnsiTheme="minorHAnsi" w:cstheme="minorBidi"/>
                <w:sz w:val="20"/>
              </w:rPr>
            </w:pP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tcPr>
          <w:p w:rsidR="00142072" w:rsidRPr="00142072" w:rsidRDefault="00142072" w:rsidP="00142072">
            <w:pPr>
              <w:rPr>
                <w:rFonts w:asciiTheme="minorHAnsi" w:eastAsiaTheme="minorHAnsi" w:hAnsiTheme="minorHAnsi" w:cstheme="minorBidi"/>
                <w:b/>
                <w:sz w:val="20"/>
              </w:rPr>
            </w:pPr>
            <w:r w:rsidRPr="00142072">
              <w:rPr>
                <w:rFonts w:asciiTheme="minorHAnsi" w:eastAsiaTheme="minorHAnsi" w:hAnsiTheme="minorHAnsi" w:cstheme="minorBidi"/>
                <w:b/>
                <w:sz w:val="20"/>
              </w:rPr>
              <w:t>SLIDER (METAL)</w:t>
            </w:r>
          </w:p>
        </w:tc>
        <w:tc>
          <w:tcPr>
            <w:tcW w:w="3686" w:type="dxa"/>
          </w:tcPr>
          <w:p w:rsidR="00142072" w:rsidRPr="00142072" w:rsidRDefault="00142072" w:rsidP="006F3BA9">
            <w:pPr>
              <w:numPr>
                <w:ilvl w:val="0"/>
                <w:numId w:val="83"/>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Round tube 32x2mm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96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val="restart"/>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3"/>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Round tube 20mm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48</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3"/>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Angel iron 40x40x3</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3"/>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Flat sheet 2.25x1.25x1.6mm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3"/>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Bolt and Nuts</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192</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3"/>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Cement</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3"/>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Wheelbarrow concrete</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142072">
            <w:pPr>
              <w:rPr>
                <w:rFonts w:asciiTheme="minorHAnsi" w:eastAsiaTheme="minorHAnsi" w:hAnsiTheme="minorHAnsi" w:cstheme="minorBidi"/>
                <w:sz w:val="20"/>
              </w:rPr>
            </w:pPr>
          </w:p>
        </w:tc>
        <w:tc>
          <w:tcPr>
            <w:tcW w:w="1134" w:type="dxa"/>
          </w:tcPr>
          <w:p w:rsidR="00142072" w:rsidRPr="00142072" w:rsidRDefault="00142072" w:rsidP="00142072">
            <w:pPr>
              <w:rPr>
                <w:rFonts w:asciiTheme="minorHAnsi" w:eastAsiaTheme="minorHAnsi" w:hAnsiTheme="minorHAnsi" w:cstheme="minorBidi"/>
                <w:sz w:val="20"/>
              </w:rPr>
            </w:pP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tcPr>
          <w:p w:rsidR="00142072" w:rsidRPr="00142072" w:rsidRDefault="00142072" w:rsidP="00142072">
            <w:pPr>
              <w:rPr>
                <w:rFonts w:asciiTheme="minorHAnsi" w:eastAsiaTheme="minorHAnsi" w:hAnsiTheme="minorHAnsi" w:cstheme="minorBidi"/>
                <w:b/>
                <w:sz w:val="20"/>
              </w:rPr>
            </w:pPr>
            <w:r w:rsidRPr="00142072">
              <w:rPr>
                <w:rFonts w:asciiTheme="minorHAnsi" w:eastAsiaTheme="minorHAnsi" w:hAnsiTheme="minorHAnsi" w:cstheme="minorBidi"/>
                <w:b/>
                <w:sz w:val="20"/>
              </w:rPr>
              <w:t>SEE SAW (METAL)</w:t>
            </w:r>
          </w:p>
        </w:tc>
        <w:tc>
          <w:tcPr>
            <w:tcW w:w="3686" w:type="dxa"/>
          </w:tcPr>
          <w:p w:rsidR="00142072" w:rsidRPr="00142072" w:rsidRDefault="00142072" w:rsidP="006F3BA9">
            <w:pPr>
              <w:numPr>
                <w:ilvl w:val="0"/>
                <w:numId w:val="84"/>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Square tube 50x50x3mm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val="restart"/>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4"/>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Flat sheet 2.25x1.25x1.6mm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4"/>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Square tube 20x20x2mm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4"/>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Round bar 10mm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4"/>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Cement</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4"/>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Wheelbarrow concrete</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142072">
            <w:pPr>
              <w:rPr>
                <w:rFonts w:asciiTheme="minorHAnsi" w:eastAsiaTheme="minorHAnsi" w:hAnsiTheme="minorHAnsi" w:cstheme="minorBidi"/>
                <w:sz w:val="20"/>
              </w:rPr>
            </w:pPr>
          </w:p>
        </w:tc>
        <w:tc>
          <w:tcPr>
            <w:tcW w:w="1134" w:type="dxa"/>
          </w:tcPr>
          <w:p w:rsidR="00142072" w:rsidRPr="00142072" w:rsidRDefault="00142072" w:rsidP="00142072">
            <w:pPr>
              <w:rPr>
                <w:rFonts w:asciiTheme="minorHAnsi" w:eastAsiaTheme="minorHAnsi" w:hAnsiTheme="minorHAnsi" w:cstheme="minorBidi"/>
                <w:sz w:val="20"/>
              </w:rPr>
            </w:pP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tcPr>
          <w:p w:rsidR="00142072" w:rsidRPr="00142072" w:rsidRDefault="00142072" w:rsidP="00142072">
            <w:pPr>
              <w:rPr>
                <w:rFonts w:asciiTheme="minorHAnsi" w:eastAsiaTheme="minorHAnsi" w:hAnsiTheme="minorHAnsi" w:cstheme="minorBidi"/>
                <w:b/>
                <w:sz w:val="20"/>
              </w:rPr>
            </w:pPr>
            <w:r w:rsidRPr="00142072">
              <w:rPr>
                <w:rFonts w:asciiTheme="minorHAnsi" w:eastAsiaTheme="minorHAnsi" w:hAnsiTheme="minorHAnsi" w:cstheme="minorBidi"/>
                <w:b/>
                <w:sz w:val="20"/>
              </w:rPr>
              <w:t>JUNGLE GYM (WOOD)</w:t>
            </w:r>
          </w:p>
        </w:tc>
        <w:tc>
          <w:tcPr>
            <w:tcW w:w="3686" w:type="dxa"/>
          </w:tcPr>
          <w:p w:rsidR="00142072" w:rsidRPr="00142072" w:rsidRDefault="00142072" w:rsidP="006F3BA9">
            <w:pPr>
              <w:numPr>
                <w:ilvl w:val="0"/>
                <w:numId w:val="85"/>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Wood pole No 9</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240</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val="restart"/>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5"/>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Wood pole No 6</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96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5"/>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Wood timber 100x40x3m</w:t>
            </w:r>
          </w:p>
        </w:tc>
        <w:tc>
          <w:tcPr>
            <w:tcW w:w="1134" w:type="dxa"/>
          </w:tcPr>
          <w:p w:rsidR="00142072" w:rsidRPr="00142072" w:rsidRDefault="00F8058F" w:rsidP="00142072">
            <w:pPr>
              <w:rPr>
                <w:rFonts w:asciiTheme="minorHAnsi" w:eastAsiaTheme="minorHAnsi" w:hAnsiTheme="minorHAnsi" w:cstheme="minorBidi"/>
                <w:sz w:val="20"/>
              </w:rPr>
            </w:pPr>
            <w:r>
              <w:rPr>
                <w:rFonts w:asciiTheme="minorHAnsi" w:eastAsiaTheme="minorHAnsi" w:hAnsiTheme="minorHAnsi" w:cstheme="minorBidi"/>
                <w:sz w:val="20"/>
              </w:rPr>
              <w:t>144</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5"/>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Threat rod 12mm</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5"/>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Nuts and Wiser</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38</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5"/>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Cement</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1</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5"/>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Wheelbarrow concrete</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1</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142072">
            <w:pPr>
              <w:ind w:left="720"/>
              <w:contextualSpacing/>
              <w:rPr>
                <w:rFonts w:asciiTheme="minorHAnsi" w:eastAsiaTheme="minorHAnsi" w:hAnsiTheme="minorHAnsi" w:cstheme="minorBidi"/>
                <w:sz w:val="20"/>
              </w:rPr>
            </w:pPr>
          </w:p>
        </w:tc>
        <w:tc>
          <w:tcPr>
            <w:tcW w:w="1134" w:type="dxa"/>
          </w:tcPr>
          <w:p w:rsidR="00142072" w:rsidRPr="00142072" w:rsidRDefault="00142072" w:rsidP="00142072">
            <w:pPr>
              <w:rPr>
                <w:rFonts w:asciiTheme="minorHAnsi" w:eastAsiaTheme="minorHAnsi" w:hAnsiTheme="minorHAnsi" w:cstheme="minorBidi"/>
                <w:sz w:val="20"/>
              </w:rPr>
            </w:pP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tcPr>
          <w:p w:rsidR="00142072" w:rsidRPr="00142072" w:rsidRDefault="00142072" w:rsidP="00142072">
            <w:pPr>
              <w:rPr>
                <w:rFonts w:asciiTheme="minorHAnsi" w:eastAsiaTheme="minorHAnsi" w:hAnsiTheme="minorHAnsi" w:cstheme="minorBidi"/>
                <w:b/>
                <w:sz w:val="20"/>
              </w:rPr>
            </w:pPr>
            <w:r w:rsidRPr="00142072">
              <w:rPr>
                <w:rFonts w:asciiTheme="minorHAnsi" w:eastAsiaTheme="minorHAnsi" w:hAnsiTheme="minorHAnsi" w:cstheme="minorBidi"/>
                <w:b/>
                <w:sz w:val="20"/>
              </w:rPr>
              <w:t>PAINTS</w:t>
            </w:r>
          </w:p>
        </w:tc>
        <w:tc>
          <w:tcPr>
            <w:tcW w:w="3686" w:type="dxa"/>
          </w:tcPr>
          <w:p w:rsidR="00142072" w:rsidRPr="00142072" w:rsidRDefault="00142072" w:rsidP="006F3BA9">
            <w:pPr>
              <w:numPr>
                <w:ilvl w:val="0"/>
                <w:numId w:val="86"/>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Red paint 5L</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2</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val="restart"/>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6"/>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Blue paint 5L</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2</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6"/>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Yellow paint 5L</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2</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6"/>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Thinners 5L</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2</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r w:rsidR="00142072" w:rsidRPr="00142072" w:rsidTr="00142072">
        <w:tc>
          <w:tcPr>
            <w:tcW w:w="2518" w:type="dxa"/>
            <w:vMerge/>
          </w:tcPr>
          <w:p w:rsidR="00142072" w:rsidRPr="00142072" w:rsidRDefault="00142072" w:rsidP="00142072">
            <w:pPr>
              <w:rPr>
                <w:rFonts w:asciiTheme="minorHAnsi" w:eastAsiaTheme="minorHAnsi" w:hAnsiTheme="minorHAnsi" w:cstheme="minorBidi"/>
                <w:sz w:val="20"/>
              </w:rPr>
            </w:pPr>
          </w:p>
        </w:tc>
        <w:tc>
          <w:tcPr>
            <w:tcW w:w="3686" w:type="dxa"/>
          </w:tcPr>
          <w:p w:rsidR="00142072" w:rsidRPr="00142072" w:rsidRDefault="00142072" w:rsidP="006F3BA9">
            <w:pPr>
              <w:numPr>
                <w:ilvl w:val="0"/>
                <w:numId w:val="86"/>
              </w:numPr>
              <w:contextualSpacing/>
              <w:rPr>
                <w:rFonts w:asciiTheme="minorHAnsi" w:eastAsiaTheme="minorHAnsi" w:hAnsiTheme="minorHAnsi" w:cstheme="minorBidi"/>
                <w:sz w:val="20"/>
              </w:rPr>
            </w:pPr>
            <w:r w:rsidRPr="00142072">
              <w:rPr>
                <w:rFonts w:asciiTheme="minorHAnsi" w:eastAsiaTheme="minorHAnsi" w:hAnsiTheme="minorHAnsi" w:cstheme="minorBidi"/>
                <w:sz w:val="20"/>
              </w:rPr>
              <w:t>Brash paint 75mm</w:t>
            </w:r>
          </w:p>
        </w:tc>
        <w:tc>
          <w:tcPr>
            <w:tcW w:w="1134" w:type="dxa"/>
          </w:tcPr>
          <w:p w:rsidR="00142072" w:rsidRPr="00142072" w:rsidRDefault="00142072" w:rsidP="00142072">
            <w:pPr>
              <w:rPr>
                <w:rFonts w:asciiTheme="minorHAnsi" w:eastAsiaTheme="minorHAnsi" w:hAnsiTheme="minorHAnsi" w:cstheme="minorBidi"/>
                <w:sz w:val="20"/>
              </w:rPr>
            </w:pPr>
            <w:r w:rsidRPr="00142072">
              <w:rPr>
                <w:rFonts w:asciiTheme="minorHAnsi" w:eastAsiaTheme="minorHAnsi" w:hAnsiTheme="minorHAnsi" w:cstheme="minorBidi"/>
                <w:sz w:val="20"/>
              </w:rPr>
              <w:t>6</w:t>
            </w:r>
          </w:p>
        </w:tc>
        <w:tc>
          <w:tcPr>
            <w:tcW w:w="975" w:type="dxa"/>
          </w:tcPr>
          <w:p w:rsidR="00142072" w:rsidRPr="00142072" w:rsidRDefault="00142072" w:rsidP="00142072">
            <w:pPr>
              <w:rPr>
                <w:rFonts w:asciiTheme="minorHAnsi" w:eastAsiaTheme="minorHAnsi" w:hAnsiTheme="minorHAnsi" w:cstheme="minorBidi"/>
                <w:sz w:val="20"/>
              </w:rPr>
            </w:pPr>
          </w:p>
        </w:tc>
        <w:tc>
          <w:tcPr>
            <w:tcW w:w="2001" w:type="dxa"/>
          </w:tcPr>
          <w:p w:rsidR="00142072" w:rsidRPr="00142072" w:rsidRDefault="00142072" w:rsidP="00142072">
            <w:pPr>
              <w:rPr>
                <w:rFonts w:asciiTheme="minorHAnsi" w:eastAsiaTheme="minorHAnsi" w:hAnsiTheme="minorHAnsi" w:cstheme="minorBidi"/>
                <w:sz w:val="20"/>
              </w:rPr>
            </w:pPr>
          </w:p>
        </w:tc>
      </w:tr>
    </w:tbl>
    <w:tbl>
      <w:tblPr>
        <w:tblW w:w="5660" w:type="pct"/>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46"/>
        <w:gridCol w:w="4912"/>
        <w:gridCol w:w="2274"/>
        <w:gridCol w:w="1984"/>
      </w:tblGrid>
      <w:tr w:rsidR="00F8058F" w:rsidRPr="00142072" w:rsidTr="00F8058F">
        <w:tc>
          <w:tcPr>
            <w:tcW w:w="512" w:type="pct"/>
            <w:tcBorders>
              <w:top w:val="nil"/>
              <w:left w:val="nil"/>
              <w:bottom w:val="nil"/>
              <w:right w:val="nil"/>
            </w:tcBorders>
          </w:tcPr>
          <w:p w:rsidR="00F8058F" w:rsidRPr="00142072" w:rsidRDefault="00F8058F" w:rsidP="00142072">
            <w:pPr>
              <w:rPr>
                <w:sz w:val="20"/>
                <w:lang w:val="en-AU"/>
              </w:rPr>
            </w:pPr>
          </w:p>
        </w:tc>
        <w:tc>
          <w:tcPr>
            <w:tcW w:w="2404" w:type="pct"/>
            <w:tcBorders>
              <w:top w:val="nil"/>
              <w:left w:val="nil"/>
              <w:bottom w:val="nil"/>
              <w:right w:val="single" w:sz="6" w:space="0" w:color="auto"/>
            </w:tcBorders>
          </w:tcPr>
          <w:p w:rsidR="00F8058F" w:rsidRPr="00142072" w:rsidRDefault="00F8058F" w:rsidP="00142072">
            <w:pPr>
              <w:rPr>
                <w:sz w:val="20"/>
                <w:lang w:val="en-AU"/>
              </w:rPr>
            </w:pPr>
          </w:p>
        </w:tc>
        <w:tc>
          <w:tcPr>
            <w:tcW w:w="1113" w:type="pct"/>
            <w:tcBorders>
              <w:top w:val="single" w:sz="6" w:space="0" w:color="auto"/>
              <w:left w:val="single" w:sz="6" w:space="0" w:color="auto"/>
              <w:bottom w:val="single" w:sz="6" w:space="0" w:color="auto"/>
              <w:right w:val="single" w:sz="6" w:space="0" w:color="auto"/>
            </w:tcBorders>
          </w:tcPr>
          <w:p w:rsidR="00F8058F" w:rsidRPr="00142072" w:rsidRDefault="00F8058F" w:rsidP="00142072">
            <w:pPr>
              <w:spacing w:before="120"/>
              <w:rPr>
                <w:b/>
                <w:bCs/>
                <w:sz w:val="20"/>
                <w:lang w:val="en-AU"/>
              </w:rPr>
            </w:pPr>
            <w:r>
              <w:rPr>
                <w:b/>
                <w:bCs/>
                <w:sz w:val="20"/>
                <w:lang w:val="en-AU"/>
              </w:rPr>
              <w:t>Transport Cost</w:t>
            </w:r>
          </w:p>
        </w:tc>
        <w:tc>
          <w:tcPr>
            <w:tcW w:w="971" w:type="pct"/>
            <w:tcBorders>
              <w:top w:val="single" w:sz="6" w:space="0" w:color="auto"/>
              <w:left w:val="single" w:sz="6" w:space="0" w:color="auto"/>
              <w:bottom w:val="single" w:sz="6" w:space="0" w:color="auto"/>
              <w:right w:val="double" w:sz="6" w:space="0" w:color="auto"/>
            </w:tcBorders>
          </w:tcPr>
          <w:p w:rsidR="00F8058F" w:rsidRPr="00142072" w:rsidRDefault="00F8058F" w:rsidP="00142072">
            <w:pPr>
              <w:rPr>
                <w:sz w:val="20"/>
                <w:lang w:val="en-AU"/>
              </w:rPr>
            </w:pPr>
          </w:p>
        </w:tc>
      </w:tr>
      <w:tr w:rsidR="00142072" w:rsidRPr="00142072" w:rsidTr="00F8058F">
        <w:tc>
          <w:tcPr>
            <w:tcW w:w="512" w:type="pct"/>
            <w:tcBorders>
              <w:top w:val="nil"/>
              <w:left w:val="nil"/>
              <w:bottom w:val="nil"/>
              <w:right w:val="nil"/>
            </w:tcBorders>
          </w:tcPr>
          <w:p w:rsidR="00142072" w:rsidRPr="00142072" w:rsidRDefault="00142072" w:rsidP="00142072">
            <w:pPr>
              <w:rPr>
                <w:sz w:val="20"/>
                <w:lang w:val="en-AU"/>
              </w:rPr>
            </w:pPr>
          </w:p>
        </w:tc>
        <w:tc>
          <w:tcPr>
            <w:tcW w:w="2404" w:type="pct"/>
            <w:tcBorders>
              <w:top w:val="nil"/>
              <w:left w:val="nil"/>
              <w:bottom w:val="nil"/>
              <w:right w:val="single" w:sz="6" w:space="0" w:color="auto"/>
            </w:tcBorders>
          </w:tcPr>
          <w:p w:rsidR="00142072" w:rsidRPr="00142072" w:rsidRDefault="00142072" w:rsidP="00142072">
            <w:pPr>
              <w:rPr>
                <w:sz w:val="20"/>
                <w:lang w:val="en-AU"/>
              </w:rPr>
            </w:pPr>
          </w:p>
        </w:tc>
        <w:tc>
          <w:tcPr>
            <w:tcW w:w="1113" w:type="pct"/>
            <w:tcBorders>
              <w:top w:val="single" w:sz="6" w:space="0" w:color="auto"/>
              <w:left w:val="single" w:sz="6" w:space="0" w:color="auto"/>
              <w:bottom w:val="single" w:sz="6" w:space="0" w:color="auto"/>
              <w:right w:val="single" w:sz="6" w:space="0" w:color="auto"/>
            </w:tcBorders>
          </w:tcPr>
          <w:p w:rsidR="00142072" w:rsidRPr="00142072" w:rsidRDefault="00142072" w:rsidP="00142072">
            <w:pPr>
              <w:spacing w:before="120"/>
              <w:rPr>
                <w:b/>
                <w:bCs/>
                <w:sz w:val="20"/>
                <w:lang w:val="en-AU"/>
              </w:rPr>
            </w:pPr>
            <w:r w:rsidRPr="00142072">
              <w:rPr>
                <w:b/>
                <w:bCs/>
                <w:sz w:val="20"/>
                <w:lang w:val="en-AU"/>
              </w:rPr>
              <w:t>Subtotal</w:t>
            </w:r>
          </w:p>
        </w:tc>
        <w:tc>
          <w:tcPr>
            <w:tcW w:w="971" w:type="pct"/>
            <w:tcBorders>
              <w:top w:val="single" w:sz="6" w:space="0" w:color="auto"/>
              <w:left w:val="single" w:sz="6" w:space="0" w:color="auto"/>
              <w:bottom w:val="single" w:sz="6" w:space="0" w:color="auto"/>
              <w:right w:val="double" w:sz="6" w:space="0" w:color="auto"/>
            </w:tcBorders>
          </w:tcPr>
          <w:p w:rsidR="00142072" w:rsidRPr="00142072" w:rsidRDefault="00142072" w:rsidP="00142072">
            <w:pPr>
              <w:rPr>
                <w:sz w:val="20"/>
                <w:lang w:val="en-AU"/>
              </w:rPr>
            </w:pPr>
          </w:p>
        </w:tc>
      </w:tr>
      <w:tr w:rsidR="00142072" w:rsidRPr="00142072" w:rsidTr="00F8058F">
        <w:tc>
          <w:tcPr>
            <w:tcW w:w="512" w:type="pct"/>
            <w:tcBorders>
              <w:top w:val="nil"/>
              <w:left w:val="nil"/>
              <w:bottom w:val="nil"/>
              <w:right w:val="nil"/>
            </w:tcBorders>
          </w:tcPr>
          <w:p w:rsidR="00142072" w:rsidRPr="00142072" w:rsidRDefault="00142072" w:rsidP="00142072">
            <w:pPr>
              <w:rPr>
                <w:szCs w:val="24"/>
                <w:lang w:val="en-AU"/>
              </w:rPr>
            </w:pPr>
          </w:p>
        </w:tc>
        <w:tc>
          <w:tcPr>
            <w:tcW w:w="2404" w:type="pct"/>
            <w:tcBorders>
              <w:top w:val="nil"/>
              <w:left w:val="nil"/>
              <w:bottom w:val="nil"/>
              <w:right w:val="single" w:sz="6" w:space="0" w:color="auto"/>
            </w:tcBorders>
          </w:tcPr>
          <w:p w:rsidR="00142072" w:rsidRPr="00142072" w:rsidRDefault="00142072" w:rsidP="00142072">
            <w:pPr>
              <w:rPr>
                <w:szCs w:val="24"/>
                <w:lang w:val="en-AU"/>
              </w:rPr>
            </w:pPr>
            <w:r w:rsidRPr="00142072">
              <w:rPr>
                <w:i/>
                <w:iCs/>
                <w:szCs w:val="24"/>
                <w:lang w:val="en-AU"/>
              </w:rPr>
              <w:t>Enter 0% VAT rate if VAT exempt.</w:t>
            </w:r>
          </w:p>
        </w:tc>
        <w:tc>
          <w:tcPr>
            <w:tcW w:w="1113" w:type="pct"/>
            <w:tcBorders>
              <w:top w:val="single" w:sz="6" w:space="0" w:color="auto"/>
              <w:left w:val="single" w:sz="6" w:space="0" w:color="auto"/>
              <w:bottom w:val="single" w:sz="6" w:space="0" w:color="auto"/>
              <w:right w:val="single" w:sz="6" w:space="0" w:color="auto"/>
            </w:tcBorders>
          </w:tcPr>
          <w:p w:rsidR="00142072" w:rsidRPr="00142072" w:rsidRDefault="00142072" w:rsidP="00142072">
            <w:pPr>
              <w:spacing w:before="120"/>
              <w:rPr>
                <w:b/>
                <w:bCs/>
                <w:szCs w:val="24"/>
                <w:lang w:val="en-AU"/>
              </w:rPr>
            </w:pPr>
            <w:r w:rsidRPr="00142072">
              <w:rPr>
                <w:b/>
                <w:bCs/>
                <w:szCs w:val="24"/>
                <w:lang w:val="en-AU"/>
              </w:rPr>
              <w:t>VAT @          %</w:t>
            </w:r>
          </w:p>
        </w:tc>
        <w:tc>
          <w:tcPr>
            <w:tcW w:w="971" w:type="pct"/>
            <w:tcBorders>
              <w:top w:val="single" w:sz="6" w:space="0" w:color="auto"/>
              <w:left w:val="single" w:sz="6" w:space="0" w:color="auto"/>
              <w:bottom w:val="single" w:sz="6" w:space="0" w:color="auto"/>
              <w:right w:val="double" w:sz="6" w:space="0" w:color="auto"/>
            </w:tcBorders>
          </w:tcPr>
          <w:p w:rsidR="00142072" w:rsidRPr="00142072" w:rsidRDefault="00142072" w:rsidP="00142072">
            <w:pPr>
              <w:rPr>
                <w:szCs w:val="24"/>
                <w:lang w:val="en-AU"/>
              </w:rPr>
            </w:pPr>
          </w:p>
        </w:tc>
      </w:tr>
      <w:tr w:rsidR="00142072" w:rsidRPr="00142072" w:rsidTr="00F8058F">
        <w:tc>
          <w:tcPr>
            <w:tcW w:w="512" w:type="pct"/>
            <w:tcBorders>
              <w:top w:val="nil"/>
              <w:left w:val="nil"/>
              <w:bottom w:val="nil"/>
              <w:right w:val="nil"/>
            </w:tcBorders>
          </w:tcPr>
          <w:p w:rsidR="00142072" w:rsidRPr="00142072" w:rsidRDefault="00142072" w:rsidP="00142072">
            <w:pPr>
              <w:rPr>
                <w:szCs w:val="24"/>
                <w:lang w:val="en-AU"/>
              </w:rPr>
            </w:pPr>
          </w:p>
        </w:tc>
        <w:tc>
          <w:tcPr>
            <w:tcW w:w="2404" w:type="pct"/>
            <w:tcBorders>
              <w:top w:val="nil"/>
              <w:left w:val="nil"/>
              <w:bottom w:val="nil"/>
              <w:right w:val="single" w:sz="6" w:space="0" w:color="auto"/>
            </w:tcBorders>
          </w:tcPr>
          <w:p w:rsidR="00142072" w:rsidRPr="00142072" w:rsidRDefault="00142072" w:rsidP="00142072">
            <w:pPr>
              <w:rPr>
                <w:szCs w:val="24"/>
                <w:lang w:val="en-AU"/>
              </w:rPr>
            </w:pPr>
          </w:p>
          <w:p w:rsidR="00142072" w:rsidRPr="00142072" w:rsidRDefault="00142072" w:rsidP="00142072">
            <w:pPr>
              <w:rPr>
                <w:szCs w:val="24"/>
                <w:lang w:val="en-AU"/>
              </w:rPr>
            </w:pPr>
          </w:p>
        </w:tc>
        <w:tc>
          <w:tcPr>
            <w:tcW w:w="1113" w:type="pct"/>
            <w:tcBorders>
              <w:top w:val="single" w:sz="6" w:space="0" w:color="auto"/>
              <w:left w:val="single" w:sz="6" w:space="0" w:color="auto"/>
              <w:bottom w:val="double" w:sz="6" w:space="0" w:color="auto"/>
              <w:right w:val="single" w:sz="6" w:space="0" w:color="auto"/>
            </w:tcBorders>
          </w:tcPr>
          <w:p w:rsidR="00142072" w:rsidRPr="00142072" w:rsidRDefault="00142072" w:rsidP="00142072">
            <w:pPr>
              <w:spacing w:before="120"/>
              <w:rPr>
                <w:b/>
                <w:bCs/>
                <w:szCs w:val="24"/>
                <w:lang w:val="en-AU"/>
              </w:rPr>
            </w:pPr>
            <w:r w:rsidRPr="00142072">
              <w:rPr>
                <w:b/>
                <w:bCs/>
                <w:szCs w:val="24"/>
                <w:lang w:val="en-AU"/>
              </w:rPr>
              <w:t xml:space="preserve">Total </w:t>
            </w:r>
          </w:p>
        </w:tc>
        <w:tc>
          <w:tcPr>
            <w:tcW w:w="971" w:type="pct"/>
            <w:tcBorders>
              <w:top w:val="single" w:sz="6" w:space="0" w:color="auto"/>
              <w:left w:val="single" w:sz="6" w:space="0" w:color="auto"/>
              <w:bottom w:val="double" w:sz="6" w:space="0" w:color="auto"/>
              <w:right w:val="double" w:sz="6" w:space="0" w:color="auto"/>
            </w:tcBorders>
          </w:tcPr>
          <w:p w:rsidR="00142072" w:rsidRPr="00142072" w:rsidRDefault="00142072" w:rsidP="00142072">
            <w:pPr>
              <w:rPr>
                <w:szCs w:val="24"/>
                <w:lang w:val="en-AU"/>
              </w:rPr>
            </w:pPr>
          </w:p>
        </w:tc>
      </w:tr>
    </w:tbl>
    <w:p w:rsidR="00142072" w:rsidRPr="00142072" w:rsidRDefault="00142072" w:rsidP="00142072">
      <w:pPr>
        <w:overflowPunct w:val="0"/>
        <w:autoSpaceDE w:val="0"/>
        <w:autoSpaceDN w:val="0"/>
        <w:adjustRightInd w:val="0"/>
        <w:spacing w:after="60"/>
        <w:textAlignment w:val="baseline"/>
        <w:rPr>
          <w:b/>
          <w:bCs/>
          <w:szCs w:val="24"/>
          <w:lang w:val="en-GB" w:eastAsia="en-GB"/>
        </w:rPr>
      </w:pPr>
      <w:r w:rsidRPr="00142072">
        <w:rPr>
          <w:b/>
          <w:bCs/>
          <w:szCs w:val="24"/>
          <w:lang w:val="en-GB" w:eastAsia="en-GB"/>
        </w:rPr>
        <w:t>Priced Activity Schedule Authorised By</w:t>
      </w:r>
      <w:r w:rsidRPr="00142072">
        <w:rPr>
          <w:bCs/>
          <w:i/>
          <w:szCs w:val="24"/>
          <w:lang w:val="en-GB" w:eastAsia="en-GB"/>
        </w:rPr>
        <w:t xml:space="preserve">:   </w:t>
      </w:r>
    </w:p>
    <w:tbl>
      <w:tblPr>
        <w:tblpPr w:leftFromText="180" w:rightFromText="180" w:vertAnchor="text" w:tblpY="1"/>
        <w:tblOverlap w:val="never"/>
        <w:tblW w:w="10343" w:type="dxa"/>
        <w:tblLayout w:type="fixed"/>
        <w:tblLook w:val="0000" w:firstRow="0" w:lastRow="0" w:firstColumn="0" w:lastColumn="0" w:noHBand="0" w:noVBand="0"/>
      </w:tblPr>
      <w:tblGrid>
        <w:gridCol w:w="2235"/>
        <w:gridCol w:w="3183"/>
        <w:gridCol w:w="1778"/>
        <w:gridCol w:w="3147"/>
      </w:tblGrid>
      <w:tr w:rsidR="00142072" w:rsidRPr="00142072" w:rsidTr="00635D2D">
        <w:tc>
          <w:tcPr>
            <w:tcW w:w="2235"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r w:rsidRPr="00142072">
              <w:rPr>
                <w:szCs w:val="24"/>
                <w:lang w:val="en-AU"/>
              </w:rPr>
              <w:t>Name of signatory:</w:t>
            </w:r>
          </w:p>
        </w:tc>
        <w:tc>
          <w:tcPr>
            <w:tcW w:w="3183"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p>
        </w:tc>
        <w:tc>
          <w:tcPr>
            <w:tcW w:w="1778"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r w:rsidRPr="00142072">
              <w:rPr>
                <w:szCs w:val="24"/>
                <w:lang w:val="en-AU"/>
              </w:rPr>
              <w:t>Signature:</w:t>
            </w:r>
          </w:p>
        </w:tc>
        <w:tc>
          <w:tcPr>
            <w:tcW w:w="3147"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p>
        </w:tc>
      </w:tr>
      <w:tr w:rsidR="00142072" w:rsidRPr="00142072" w:rsidTr="00635D2D">
        <w:tc>
          <w:tcPr>
            <w:tcW w:w="2235"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r w:rsidRPr="00142072">
              <w:rPr>
                <w:szCs w:val="24"/>
                <w:lang w:val="en-AU"/>
              </w:rPr>
              <w:t>Position:</w:t>
            </w:r>
          </w:p>
        </w:tc>
        <w:tc>
          <w:tcPr>
            <w:tcW w:w="3183"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p>
        </w:tc>
        <w:tc>
          <w:tcPr>
            <w:tcW w:w="1778"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r w:rsidRPr="00142072">
              <w:rPr>
                <w:szCs w:val="24"/>
                <w:lang w:val="en-AU"/>
              </w:rPr>
              <w:t>Date:</w:t>
            </w:r>
          </w:p>
        </w:tc>
        <w:tc>
          <w:tcPr>
            <w:tcW w:w="3147"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szCs w:val="24"/>
                <w:lang w:val="en-AU"/>
              </w:rPr>
            </w:pPr>
          </w:p>
        </w:tc>
      </w:tr>
      <w:tr w:rsidR="00142072" w:rsidRPr="00142072" w:rsidTr="00635D2D">
        <w:trPr>
          <w:gridAfter w:val="1"/>
          <w:wAfter w:w="3147" w:type="dxa"/>
        </w:trPr>
        <w:tc>
          <w:tcPr>
            <w:tcW w:w="2235" w:type="dxa"/>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rPr>
                <w:i/>
                <w:iCs/>
                <w:szCs w:val="24"/>
                <w:lang w:val="en-AU"/>
              </w:rPr>
            </w:pPr>
            <w:r w:rsidRPr="00142072">
              <w:rPr>
                <w:szCs w:val="24"/>
                <w:lang w:val="en-AU"/>
              </w:rPr>
              <w:t>Company Name :</w:t>
            </w:r>
          </w:p>
        </w:tc>
        <w:tc>
          <w:tcPr>
            <w:tcW w:w="4961" w:type="dxa"/>
            <w:gridSpan w:val="2"/>
            <w:tcBorders>
              <w:top w:val="single" w:sz="4" w:space="0" w:color="auto"/>
              <w:left w:val="single" w:sz="4" w:space="0" w:color="auto"/>
              <w:bottom w:val="single" w:sz="4" w:space="0" w:color="auto"/>
              <w:right w:val="single" w:sz="4" w:space="0" w:color="auto"/>
            </w:tcBorders>
          </w:tcPr>
          <w:p w:rsidR="00142072" w:rsidRPr="00142072" w:rsidRDefault="00142072" w:rsidP="00142072">
            <w:pPr>
              <w:spacing w:line="360" w:lineRule="auto"/>
              <w:jc w:val="center"/>
              <w:rPr>
                <w:i/>
                <w:iCs/>
                <w:szCs w:val="24"/>
                <w:lang w:val="en-AU"/>
              </w:rPr>
            </w:pPr>
          </w:p>
        </w:tc>
      </w:tr>
    </w:tbl>
    <w:p w:rsidR="00142072" w:rsidRPr="00142072" w:rsidRDefault="00142072" w:rsidP="00142072">
      <w:pPr>
        <w:spacing w:after="200" w:line="276" w:lineRule="auto"/>
        <w:rPr>
          <w:rFonts w:asciiTheme="minorHAnsi" w:eastAsiaTheme="minorHAnsi" w:hAnsiTheme="minorHAnsi" w:cstheme="minorBidi"/>
          <w:sz w:val="18"/>
          <w:szCs w:val="18"/>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865979">
      <w:pPr>
        <w:spacing w:after="200"/>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865979" w:rsidRDefault="00865979" w:rsidP="005F1188">
      <w:pPr>
        <w:spacing w:after="200"/>
        <w:jc w:val="center"/>
        <w:outlineLvl w:val="0"/>
        <w:rPr>
          <w:b/>
          <w:kern w:val="28"/>
          <w:sz w:val="40"/>
        </w:rPr>
      </w:pPr>
    </w:p>
    <w:p w:rsidR="005F1188" w:rsidRPr="00275D44" w:rsidRDefault="005F1188" w:rsidP="005F1188">
      <w:pPr>
        <w:spacing w:after="200"/>
        <w:jc w:val="center"/>
        <w:outlineLvl w:val="0"/>
        <w:rPr>
          <w:b/>
          <w:kern w:val="28"/>
          <w:sz w:val="40"/>
        </w:rPr>
      </w:pPr>
      <w:r w:rsidRPr="00275D44">
        <w:rPr>
          <w:b/>
          <w:kern w:val="28"/>
          <w:sz w:val="40"/>
        </w:rPr>
        <w:t>PART 2 – Supply Requirement</w:t>
      </w:r>
      <w:bookmarkEnd w:id="329"/>
      <w:bookmarkEnd w:id="330"/>
      <w:bookmarkEnd w:id="331"/>
      <w:bookmarkEnd w:id="332"/>
      <w:bookmarkEnd w:id="333"/>
      <w:r w:rsidRPr="00275D44">
        <w:rPr>
          <w:b/>
          <w:kern w:val="28"/>
          <w:sz w:val="40"/>
        </w:rPr>
        <w:t>s</w:t>
      </w:r>
      <w:bookmarkEnd w:id="334"/>
    </w:p>
    <w:p w:rsidR="005F1188" w:rsidRPr="00275D44" w:rsidRDefault="005F1188" w:rsidP="005F1188">
      <w:pPr>
        <w:sectPr w:rsidR="005F1188" w:rsidRPr="00275D44" w:rsidSect="00142072">
          <w:headerReference w:type="first" r:id="rId30"/>
          <w:type w:val="continuous"/>
          <w:pgSz w:w="12240" w:h="15840" w:code="1"/>
          <w:pgMar w:top="1872" w:right="1608" w:bottom="1440" w:left="1584" w:header="720" w:footer="720" w:gutter="0"/>
          <w:pgNumType w:chapStyle="1"/>
          <w:cols w:space="720"/>
          <w:titlePg/>
          <w:docGrid w:linePitch="326"/>
        </w:sectPr>
      </w:pPr>
    </w:p>
    <w:p w:rsidR="005F1188" w:rsidRPr="00275D44" w:rsidRDefault="005F1188" w:rsidP="005F1188"/>
    <w:tbl>
      <w:tblPr>
        <w:tblW w:w="0" w:type="auto"/>
        <w:tblLayout w:type="fixed"/>
        <w:tblLook w:val="0000" w:firstRow="0" w:lastRow="0" w:firstColumn="0" w:lastColumn="0" w:noHBand="0" w:noVBand="0"/>
      </w:tblPr>
      <w:tblGrid>
        <w:gridCol w:w="9198"/>
      </w:tblGrid>
      <w:tr w:rsidR="005F1188" w:rsidRPr="00275D44" w:rsidTr="0071379E">
        <w:trPr>
          <w:trHeight w:val="800"/>
        </w:trPr>
        <w:tc>
          <w:tcPr>
            <w:tcW w:w="9198" w:type="dxa"/>
            <w:vAlign w:val="center"/>
          </w:tcPr>
          <w:p w:rsidR="005F1188" w:rsidRPr="00275D44" w:rsidRDefault="005F1188" w:rsidP="0071379E">
            <w:pPr>
              <w:jc w:val="center"/>
              <w:rPr>
                <w:b/>
                <w:sz w:val="44"/>
              </w:rPr>
            </w:pPr>
            <w:bookmarkStart w:id="335" w:name="_Toc438954449"/>
            <w:bookmarkStart w:id="336" w:name="_Toc344102873"/>
            <w:r w:rsidRPr="00275D44">
              <w:rPr>
                <w:b/>
                <w:sz w:val="44"/>
              </w:rPr>
              <w:t xml:space="preserve">Section V.  </w:t>
            </w:r>
            <w:bookmarkEnd w:id="335"/>
            <w:r w:rsidRPr="00275D44">
              <w:rPr>
                <w:b/>
                <w:sz w:val="44"/>
              </w:rPr>
              <w:t>Schedule of Requirements</w:t>
            </w:r>
            <w:bookmarkEnd w:id="336"/>
          </w:p>
        </w:tc>
      </w:tr>
    </w:tbl>
    <w:p w:rsidR="005F1188" w:rsidRPr="00275D44" w:rsidRDefault="005F1188" w:rsidP="005F1188">
      <w:pPr>
        <w:rPr>
          <w:i/>
        </w:rPr>
      </w:pPr>
    </w:p>
    <w:p w:rsidR="005F1188" w:rsidRPr="00275D44" w:rsidRDefault="005F1188" w:rsidP="005F1188">
      <w:pPr>
        <w:jc w:val="right"/>
        <w:rPr>
          <w:b/>
          <w:sz w:val="32"/>
        </w:rPr>
      </w:pPr>
    </w:p>
    <w:p w:rsidR="005F1188" w:rsidRPr="00275D44" w:rsidRDefault="005F1188" w:rsidP="005F1188">
      <w:pPr>
        <w:jc w:val="right"/>
        <w:rPr>
          <w:b/>
        </w:rPr>
      </w:pPr>
    </w:p>
    <w:p w:rsidR="005F1188" w:rsidRPr="00275D44" w:rsidRDefault="005F1188" w:rsidP="005F1188">
      <w:pPr>
        <w:ind w:left="142"/>
        <w:rPr>
          <w:spacing w:val="-4"/>
        </w:rPr>
      </w:pPr>
    </w:p>
    <w:p w:rsidR="00F8058F" w:rsidRPr="00F8058F" w:rsidRDefault="00F8058F" w:rsidP="00F8058F">
      <w:pPr>
        <w:spacing w:after="160" w:line="276" w:lineRule="auto"/>
        <w:jc w:val="center"/>
        <w:rPr>
          <w:rFonts w:ascii="Arial Narrow" w:eastAsiaTheme="minorHAnsi" w:hAnsi="Arial Narrow"/>
          <w:b/>
          <w:szCs w:val="24"/>
          <w:lang w:val="en-ZA"/>
        </w:rPr>
      </w:pPr>
      <w:r w:rsidRPr="00F8058F">
        <w:rPr>
          <w:rFonts w:ascii="Arial Narrow" w:eastAsiaTheme="minorHAnsi" w:hAnsi="Arial Narrow"/>
          <w:b/>
          <w:szCs w:val="24"/>
          <w:lang w:val="en-ZA"/>
        </w:rPr>
        <w:t>The Playground are to be installed at the following schools.</w:t>
      </w:r>
    </w:p>
    <w:tbl>
      <w:tblPr>
        <w:tblStyle w:val="TableGrid3"/>
        <w:tblW w:w="0" w:type="auto"/>
        <w:tblInd w:w="568" w:type="dxa"/>
        <w:tblLook w:val="04A0" w:firstRow="1" w:lastRow="0" w:firstColumn="1" w:lastColumn="0" w:noHBand="0" w:noVBand="1"/>
      </w:tblPr>
      <w:tblGrid>
        <w:gridCol w:w="675"/>
        <w:gridCol w:w="4253"/>
        <w:gridCol w:w="2977"/>
      </w:tblGrid>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b/>
                <w:szCs w:val="24"/>
                <w:lang w:val="en-ZA"/>
              </w:rPr>
            </w:pPr>
            <w:r w:rsidRPr="00F8058F">
              <w:rPr>
                <w:rFonts w:ascii="Arial Narrow" w:eastAsiaTheme="minorHAnsi" w:hAnsi="Arial Narrow"/>
                <w:b/>
                <w:szCs w:val="24"/>
                <w:lang w:val="en-ZA"/>
              </w:rPr>
              <w:t>#</w:t>
            </w:r>
          </w:p>
        </w:tc>
        <w:tc>
          <w:tcPr>
            <w:tcW w:w="4253" w:type="dxa"/>
          </w:tcPr>
          <w:p w:rsidR="00F8058F" w:rsidRPr="00F8058F" w:rsidRDefault="00F8058F" w:rsidP="00F8058F">
            <w:pPr>
              <w:spacing w:line="276" w:lineRule="auto"/>
              <w:jc w:val="both"/>
              <w:rPr>
                <w:rFonts w:ascii="Arial Narrow" w:eastAsiaTheme="minorHAnsi" w:hAnsi="Arial Narrow"/>
                <w:b/>
                <w:szCs w:val="24"/>
                <w:lang w:val="en-ZA"/>
              </w:rPr>
            </w:pPr>
            <w:r w:rsidRPr="00F8058F">
              <w:rPr>
                <w:rFonts w:ascii="Arial Narrow" w:eastAsiaTheme="minorHAnsi" w:hAnsi="Arial Narrow"/>
                <w:b/>
                <w:szCs w:val="24"/>
                <w:lang w:val="en-ZA"/>
              </w:rPr>
              <w:t>Schools</w:t>
            </w:r>
          </w:p>
        </w:tc>
        <w:tc>
          <w:tcPr>
            <w:tcW w:w="2977" w:type="dxa"/>
          </w:tcPr>
          <w:p w:rsidR="00F8058F" w:rsidRPr="00F8058F" w:rsidRDefault="00F8058F" w:rsidP="00F8058F">
            <w:pPr>
              <w:spacing w:line="276" w:lineRule="auto"/>
              <w:jc w:val="both"/>
              <w:rPr>
                <w:rFonts w:ascii="Arial Narrow" w:eastAsiaTheme="minorHAnsi" w:hAnsi="Arial Narrow"/>
                <w:b/>
                <w:szCs w:val="24"/>
                <w:lang w:val="en-ZA"/>
              </w:rPr>
            </w:pPr>
            <w:r w:rsidRPr="00F8058F">
              <w:rPr>
                <w:rFonts w:ascii="Arial Narrow" w:eastAsiaTheme="minorHAnsi" w:hAnsi="Arial Narrow"/>
                <w:b/>
                <w:szCs w:val="24"/>
                <w:lang w:val="en-ZA"/>
              </w:rPr>
              <w:t>Circuits</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Matheus Nashandi CS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Onathinge</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2</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Esheshete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3</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Oshilulu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4</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Oshigambo PS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Oshigambo</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5</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OOnakathila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6</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Onamutene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7</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Okankolo CS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Onyuulauye</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8</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F. K. Mbandeka</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9</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Onampengu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10</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Ongudi CS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 xml:space="preserve">Onkumbula </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11</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Onkumbula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12</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Ohahati PS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13</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Engoyi CS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Onyaanya</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14</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Oshangwena PS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15</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Okalumbu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16</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Epandulo CS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Onankali</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17</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Eben-Ezer PS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18</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Oshilungi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19</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Johanes Amwaalwa PS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Omuthiya</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20</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Niigambo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21</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Kandume CS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22</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Ombili PS</w:t>
            </w:r>
          </w:p>
        </w:tc>
        <w:tc>
          <w:tcPr>
            <w:tcW w:w="2977" w:type="dxa"/>
            <w:vMerge w:val="restart"/>
          </w:tcPr>
          <w:p w:rsidR="00F8058F" w:rsidRPr="00F8058F" w:rsidRDefault="00F8058F" w:rsidP="00F8058F">
            <w:pPr>
              <w:spacing w:line="276" w:lineRule="auto"/>
              <w:jc w:val="both"/>
              <w:rPr>
                <w:rFonts w:ascii="Arial Narrow" w:eastAsiaTheme="minorHAnsi" w:hAnsi="Arial Narrow"/>
                <w:szCs w:val="24"/>
                <w:lang w:val="en-ZA"/>
              </w:rPr>
            </w:pPr>
          </w:p>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Oshivelo</w:t>
            </w: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23</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Kaatry Imalwa JPS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r w:rsidR="00F8058F" w:rsidRPr="00F8058F" w:rsidTr="008C1FF3">
        <w:tc>
          <w:tcPr>
            <w:tcW w:w="675"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24</w:t>
            </w:r>
          </w:p>
        </w:tc>
        <w:tc>
          <w:tcPr>
            <w:tcW w:w="4253" w:type="dxa"/>
          </w:tcPr>
          <w:p w:rsidR="00F8058F" w:rsidRPr="00F8058F" w:rsidRDefault="00F8058F" w:rsidP="00F8058F">
            <w:pPr>
              <w:spacing w:line="276" w:lineRule="auto"/>
              <w:jc w:val="both"/>
              <w:rPr>
                <w:rFonts w:ascii="Arial Narrow" w:eastAsiaTheme="minorHAnsi" w:hAnsi="Arial Narrow"/>
                <w:szCs w:val="24"/>
                <w:lang w:val="en-ZA"/>
              </w:rPr>
            </w:pPr>
            <w:r w:rsidRPr="00F8058F">
              <w:rPr>
                <w:rFonts w:ascii="Arial Narrow" w:eastAsiaTheme="minorHAnsi" w:hAnsi="Arial Narrow"/>
                <w:szCs w:val="24"/>
                <w:lang w:val="en-ZA"/>
              </w:rPr>
              <w:t>Elavi PS</w:t>
            </w:r>
          </w:p>
        </w:tc>
        <w:tc>
          <w:tcPr>
            <w:tcW w:w="2977" w:type="dxa"/>
            <w:vMerge/>
          </w:tcPr>
          <w:p w:rsidR="00F8058F" w:rsidRPr="00F8058F" w:rsidRDefault="00F8058F" w:rsidP="00F8058F">
            <w:pPr>
              <w:spacing w:line="276" w:lineRule="auto"/>
              <w:jc w:val="both"/>
              <w:rPr>
                <w:rFonts w:ascii="Arial Narrow" w:eastAsiaTheme="minorHAnsi" w:hAnsi="Arial Narrow"/>
                <w:szCs w:val="24"/>
                <w:lang w:val="en-ZA"/>
              </w:rPr>
            </w:pPr>
          </w:p>
        </w:tc>
      </w:tr>
    </w:tbl>
    <w:p w:rsidR="00773EC2" w:rsidRPr="00E351F2" w:rsidRDefault="00773EC2" w:rsidP="00773EC2">
      <w:pPr>
        <w:tabs>
          <w:tab w:val="left" w:pos="270"/>
          <w:tab w:val="left" w:pos="360"/>
          <w:tab w:val="left" w:pos="426"/>
        </w:tabs>
        <w:ind w:left="270" w:hanging="270"/>
        <w:jc w:val="both"/>
        <w:rPr>
          <w:b/>
          <w:bCs/>
        </w:rPr>
      </w:pPr>
      <w:r w:rsidRPr="00E351F2">
        <w:rPr>
          <w:i/>
          <w:iCs/>
          <w:sz w:val="20"/>
        </w:rPr>
        <w:tab/>
      </w:r>
    </w:p>
    <w:p w:rsidR="00773EC2" w:rsidRPr="00E351F2" w:rsidRDefault="00773EC2" w:rsidP="00773EC2">
      <w:pPr>
        <w:rPr>
          <w:b/>
          <w:bCs/>
        </w:rPr>
      </w:pPr>
    </w:p>
    <w:p w:rsidR="00773EC2" w:rsidRDefault="00773EC2" w:rsidP="00752749">
      <w:pPr>
        <w:spacing w:before="120" w:after="240"/>
        <w:rPr>
          <w:b/>
          <w:sz w:val="36"/>
        </w:rPr>
      </w:pPr>
      <w:bookmarkStart w:id="337" w:name="_Toc68320561"/>
    </w:p>
    <w:p w:rsidR="00F8058F" w:rsidRDefault="00F8058F" w:rsidP="00752749">
      <w:pPr>
        <w:spacing w:before="120" w:after="240"/>
        <w:rPr>
          <w:b/>
          <w:sz w:val="36"/>
        </w:rPr>
      </w:pPr>
    </w:p>
    <w:p w:rsidR="005F1188" w:rsidRPr="00275D44" w:rsidRDefault="005F1188" w:rsidP="005F1188">
      <w:pPr>
        <w:spacing w:before="120" w:after="240"/>
        <w:jc w:val="center"/>
        <w:rPr>
          <w:b/>
          <w:sz w:val="36"/>
        </w:rPr>
      </w:pPr>
      <w:r w:rsidRPr="00275D44">
        <w:rPr>
          <w:b/>
          <w:sz w:val="36"/>
        </w:rPr>
        <w:lastRenderedPageBreak/>
        <w:t>4. Drawings</w:t>
      </w:r>
      <w:bookmarkEnd w:id="337"/>
    </w:p>
    <w:p w:rsidR="005F1188" w:rsidRPr="00275D44" w:rsidRDefault="005F1188" w:rsidP="005F1188"/>
    <w:p w:rsidR="005F1188" w:rsidRPr="00E70266" w:rsidRDefault="005F1188" w:rsidP="005F1188">
      <w:pPr>
        <w:spacing w:after="200"/>
        <w:jc w:val="center"/>
        <w:rPr>
          <w:b/>
          <w:i/>
        </w:rPr>
      </w:pPr>
      <w:r w:rsidRPr="00E70266">
        <w:rPr>
          <w:b/>
          <w:i/>
        </w:rPr>
        <w:t>These Bidding Documents does not include drawings.</w:t>
      </w:r>
    </w:p>
    <w:p w:rsidR="005F1188" w:rsidRPr="00275D44" w:rsidRDefault="005F1188" w:rsidP="005F1188">
      <w:pPr>
        <w:spacing w:before="120" w:after="240"/>
        <w:jc w:val="center"/>
        <w:rPr>
          <w:b/>
          <w:sz w:val="36"/>
        </w:rPr>
      </w:pPr>
      <w:bookmarkStart w:id="338" w:name="_Toc68320562"/>
      <w:r w:rsidRPr="00275D44">
        <w:rPr>
          <w:b/>
          <w:sz w:val="36"/>
        </w:rPr>
        <w:t>5. Inspections and Tests</w:t>
      </w:r>
      <w:bookmarkEnd w:id="338"/>
    </w:p>
    <w:p w:rsidR="005F1188" w:rsidRPr="00E70266" w:rsidRDefault="005F1188" w:rsidP="005F1188">
      <w:pPr>
        <w:rPr>
          <w:b/>
          <w:i/>
        </w:rPr>
      </w:pPr>
      <w:r w:rsidRPr="00E70266">
        <w:rPr>
          <w:b/>
          <w:i/>
        </w:rPr>
        <w:t xml:space="preserve">The following inspections and </w:t>
      </w:r>
      <w:r w:rsidR="00D555B2">
        <w:rPr>
          <w:b/>
          <w:i/>
        </w:rPr>
        <w:t xml:space="preserve">tests shall be performed:    Equipment </w:t>
      </w:r>
      <w:r w:rsidR="00752749">
        <w:rPr>
          <w:b/>
          <w:i/>
        </w:rPr>
        <w:t>will be verified after installation</w:t>
      </w:r>
    </w:p>
    <w:p w:rsidR="005F1188" w:rsidRPr="00275D44" w:rsidRDefault="005F1188" w:rsidP="005F1188">
      <w:bookmarkStart w:id="339" w:name="_Toc438266930"/>
      <w:bookmarkStart w:id="340" w:name="_Toc438267904"/>
      <w:bookmarkStart w:id="341" w:name="_Toc438366671"/>
    </w:p>
    <w:p w:rsidR="005F1188" w:rsidRPr="00275D44" w:rsidRDefault="005F1188" w:rsidP="005F1188"/>
    <w:p w:rsidR="005F1188" w:rsidRPr="00275D44" w:rsidRDefault="005F1188" w:rsidP="005F1188"/>
    <w:p w:rsidR="005F1188" w:rsidRPr="00275D44" w:rsidRDefault="005F1188" w:rsidP="005F1188"/>
    <w:p w:rsidR="005F1188" w:rsidRPr="00275D44" w:rsidRDefault="005F1188" w:rsidP="005F1188">
      <w:pPr>
        <w:sectPr w:rsidR="005F1188" w:rsidRPr="00275D44" w:rsidSect="0071379E">
          <w:headerReference w:type="default" r:id="rId31"/>
          <w:headerReference w:type="first" r:id="rId32"/>
          <w:pgSz w:w="12240" w:h="15840" w:code="1"/>
          <w:pgMar w:top="1440" w:right="1440" w:bottom="1440" w:left="1800" w:header="720" w:footer="720" w:gutter="0"/>
          <w:pgNumType w:chapStyle="1"/>
          <w:cols w:space="720"/>
          <w:titlePg/>
        </w:sectPr>
      </w:pPr>
    </w:p>
    <w:p w:rsidR="005F1188" w:rsidRPr="00275D44" w:rsidRDefault="005F1188" w:rsidP="005F1188"/>
    <w:p w:rsidR="005F1188" w:rsidRPr="00275D44" w:rsidRDefault="005F1188" w:rsidP="005F1188"/>
    <w:p w:rsidR="005F1188" w:rsidRPr="00275D44" w:rsidRDefault="005F1188" w:rsidP="005F1188">
      <w:bookmarkStart w:id="342" w:name="_Toc64088414"/>
      <w:bookmarkStart w:id="343" w:name="_Toc344102883"/>
      <w:bookmarkEnd w:id="339"/>
      <w:bookmarkEnd w:id="340"/>
      <w:bookmarkEnd w:id="341"/>
    </w:p>
    <w:p w:rsidR="005F1188" w:rsidRPr="0065521C" w:rsidRDefault="005F1188" w:rsidP="005F1188">
      <w:pPr>
        <w:spacing w:after="200"/>
        <w:jc w:val="center"/>
        <w:outlineLvl w:val="0"/>
        <w:rPr>
          <w:b/>
          <w:sz w:val="36"/>
          <w:szCs w:val="36"/>
        </w:rPr>
      </w:pPr>
      <w:r w:rsidRPr="0065521C">
        <w:rPr>
          <w:b/>
          <w:sz w:val="36"/>
          <w:szCs w:val="36"/>
        </w:rPr>
        <w:t xml:space="preserve">Invitation for Bids (IFB) </w:t>
      </w:r>
    </w:p>
    <w:p w:rsidR="00752749" w:rsidRDefault="00752749" w:rsidP="00752749">
      <w:pPr>
        <w:pStyle w:val="Title"/>
        <w:jc w:val="left"/>
        <w:rPr>
          <w:rStyle w:val="Optional"/>
          <w:color w:val="000000"/>
          <w:sz w:val="24"/>
          <w:szCs w:val="24"/>
        </w:rPr>
      </w:pPr>
      <w:r>
        <w:rPr>
          <w:bCs/>
          <w:iCs/>
          <w:sz w:val="24"/>
          <w:szCs w:val="24"/>
        </w:rPr>
        <w:t>Supply,</w:t>
      </w:r>
      <w:r w:rsidRPr="003874A7">
        <w:rPr>
          <w:bCs/>
          <w:iCs/>
          <w:sz w:val="24"/>
          <w:szCs w:val="24"/>
        </w:rPr>
        <w:t xml:space="preserve"> Delivery</w:t>
      </w:r>
      <w:r>
        <w:rPr>
          <w:bCs/>
          <w:iCs/>
          <w:sz w:val="24"/>
          <w:szCs w:val="24"/>
        </w:rPr>
        <w:t xml:space="preserve"> and Installation </w:t>
      </w:r>
      <w:r>
        <w:rPr>
          <w:rStyle w:val="Optional"/>
          <w:color w:val="000000"/>
          <w:sz w:val="24"/>
          <w:szCs w:val="24"/>
        </w:rPr>
        <w:t>of Play Ground Equipment to Pre-Primary Schools in Oshikoto</w:t>
      </w:r>
    </w:p>
    <w:p w:rsidR="003874A7" w:rsidRDefault="003874A7" w:rsidP="005F1188">
      <w:pPr>
        <w:ind w:left="360" w:firstLine="360"/>
        <w:rPr>
          <w:b/>
          <w:szCs w:val="24"/>
        </w:rPr>
      </w:pPr>
    </w:p>
    <w:p w:rsidR="005F1188" w:rsidRPr="000D4DBE" w:rsidRDefault="005F1188" w:rsidP="005F1188">
      <w:pPr>
        <w:ind w:left="360" w:firstLine="360"/>
        <w:rPr>
          <w:b/>
          <w:szCs w:val="24"/>
        </w:rPr>
      </w:pPr>
      <w:r w:rsidRPr="000D4DBE">
        <w:rPr>
          <w:szCs w:val="24"/>
        </w:rPr>
        <w:t xml:space="preserve">Procurement Reference No: </w:t>
      </w:r>
      <w:r w:rsidR="003055AB">
        <w:rPr>
          <w:b/>
          <w:szCs w:val="24"/>
        </w:rPr>
        <w:t>G</w:t>
      </w:r>
      <w:r w:rsidR="00624E39">
        <w:rPr>
          <w:b/>
          <w:szCs w:val="24"/>
        </w:rPr>
        <w:t>/ONB/ ORC-DE</w:t>
      </w:r>
      <w:r w:rsidR="00773EC2">
        <w:rPr>
          <w:b/>
          <w:szCs w:val="24"/>
        </w:rPr>
        <w:t>IYS</w:t>
      </w:r>
      <w:r w:rsidR="00624E39">
        <w:rPr>
          <w:b/>
          <w:szCs w:val="24"/>
        </w:rPr>
        <w:t>A</w:t>
      </w:r>
      <w:r w:rsidR="002E4C98">
        <w:rPr>
          <w:b/>
          <w:szCs w:val="24"/>
        </w:rPr>
        <w:t>C-0</w:t>
      </w:r>
      <w:r w:rsidR="00752749">
        <w:rPr>
          <w:b/>
          <w:szCs w:val="24"/>
        </w:rPr>
        <w:t>7</w:t>
      </w:r>
      <w:r w:rsidR="00773EC2">
        <w:rPr>
          <w:b/>
          <w:szCs w:val="24"/>
        </w:rPr>
        <w:t>/2025</w:t>
      </w:r>
    </w:p>
    <w:p w:rsidR="005F1188" w:rsidRPr="000D4DBE" w:rsidRDefault="005F1188" w:rsidP="005F1188">
      <w:pPr>
        <w:ind w:left="360" w:firstLine="360"/>
        <w:rPr>
          <w:szCs w:val="24"/>
        </w:rPr>
      </w:pPr>
    </w:p>
    <w:p w:rsidR="005F1188" w:rsidRPr="000D4DBE" w:rsidRDefault="00752749" w:rsidP="00752749">
      <w:pPr>
        <w:numPr>
          <w:ilvl w:val="2"/>
          <w:numId w:val="1"/>
        </w:numPr>
        <w:tabs>
          <w:tab w:val="clear" w:pos="1728"/>
        </w:tabs>
        <w:spacing w:before="120" w:after="120"/>
        <w:ind w:hanging="1870"/>
        <w:rPr>
          <w:b/>
          <w:szCs w:val="24"/>
        </w:rPr>
      </w:pPr>
      <w:r w:rsidRPr="00752749">
        <w:rPr>
          <w:b/>
          <w:spacing w:val="-2"/>
          <w:szCs w:val="24"/>
        </w:rPr>
        <w:t>Supply, Delivery and Installation of Play Ground Equipment to Pre-Primary Schools in Oshikoto</w:t>
      </w:r>
      <w:r w:rsidR="005F1188" w:rsidRPr="000D4DBE">
        <w:rPr>
          <w:b/>
          <w:spacing w:val="-2"/>
          <w:szCs w:val="24"/>
        </w:rPr>
        <w:t>Bids are invited through Open Natio</w:t>
      </w:r>
      <w:r>
        <w:rPr>
          <w:b/>
          <w:spacing w:val="-2"/>
          <w:szCs w:val="24"/>
        </w:rPr>
        <w:t>nal Bidding (ONB)</w:t>
      </w:r>
      <w:r w:rsidR="003874A7">
        <w:rPr>
          <w:b/>
          <w:szCs w:val="24"/>
        </w:rPr>
        <w:t>.</w:t>
      </w:r>
    </w:p>
    <w:p w:rsidR="005F1188" w:rsidRPr="00593251" w:rsidRDefault="005F1188" w:rsidP="005F1188">
      <w:pPr>
        <w:pStyle w:val="Title"/>
        <w:jc w:val="left"/>
        <w:rPr>
          <w:bCs/>
          <w:iCs/>
          <w:sz w:val="24"/>
          <w:szCs w:val="24"/>
        </w:rPr>
      </w:pPr>
    </w:p>
    <w:p w:rsidR="005F1188" w:rsidRPr="0065521C" w:rsidRDefault="005F1188" w:rsidP="005F1188">
      <w:pPr>
        <w:numPr>
          <w:ilvl w:val="2"/>
          <w:numId w:val="1"/>
        </w:numPr>
        <w:tabs>
          <w:tab w:val="clear" w:pos="1728"/>
          <w:tab w:val="left" w:pos="720"/>
          <w:tab w:val="num" w:pos="1296"/>
          <w:tab w:val="left" w:pos="2520"/>
          <w:tab w:val="left" w:pos="3240"/>
          <w:tab w:val="left" w:pos="3960"/>
          <w:tab w:val="left" w:pos="4680"/>
          <w:tab w:val="left" w:pos="5400"/>
          <w:tab w:val="left" w:pos="6120"/>
          <w:tab w:val="left" w:pos="6840"/>
          <w:tab w:val="left" w:pos="7560"/>
          <w:tab w:val="left" w:pos="8280"/>
          <w:tab w:val="left" w:pos="9000"/>
        </w:tabs>
        <w:spacing w:after="200"/>
        <w:ind w:left="-142" w:firstLine="142"/>
        <w:jc w:val="both"/>
        <w:rPr>
          <w:b/>
          <w:color w:val="FF0000"/>
          <w:spacing w:val="-2"/>
        </w:rPr>
      </w:pPr>
      <w:r w:rsidRPr="009336B8">
        <w:rPr>
          <w:spacing w:val="-2"/>
        </w:rPr>
        <w:t xml:space="preserve">Interested eligible bidders may obtain further information from </w:t>
      </w:r>
      <w:r w:rsidRPr="00A35BB4">
        <w:rPr>
          <w:b/>
          <w:color w:val="000000"/>
          <w:spacing w:val="-2"/>
        </w:rPr>
        <w:t>Oshikoto Regional Council Directorate of Education,</w:t>
      </w:r>
      <w:r w:rsidR="00773EC2">
        <w:rPr>
          <w:b/>
          <w:color w:val="000000"/>
          <w:spacing w:val="-2"/>
        </w:rPr>
        <w:t xml:space="preserve"> Innovation, Youth, Sports,</w:t>
      </w:r>
      <w:r w:rsidRPr="00A35BB4">
        <w:rPr>
          <w:b/>
          <w:color w:val="000000"/>
          <w:spacing w:val="-2"/>
        </w:rPr>
        <w:t xml:space="preserve"> Arts and Culture</w:t>
      </w:r>
      <w:r w:rsidRPr="009336B8">
        <w:rPr>
          <w:b/>
          <w:spacing w:val="-2"/>
        </w:rPr>
        <w:t>,</w:t>
      </w:r>
      <w:r w:rsidRPr="009336B8">
        <w:rPr>
          <w:b/>
          <w:color w:val="FF0000"/>
          <w:spacing w:val="-2"/>
        </w:rPr>
        <w:t xml:space="preserve"> </w:t>
      </w:r>
      <w:r w:rsidRPr="0065521C">
        <w:rPr>
          <w:b/>
          <w:spacing w:val="-2"/>
        </w:rPr>
        <w:t>Contact:</w:t>
      </w:r>
    </w:p>
    <w:p w:rsidR="005F1188" w:rsidRPr="0065521C" w:rsidRDefault="005F1188" w:rsidP="005F1188">
      <w:pPr>
        <w:pStyle w:val="ListParagraph"/>
        <w:rPr>
          <w:b/>
          <w:spacing w:val="-2"/>
          <w:u w:val="single"/>
        </w:rPr>
      </w:pPr>
      <w:r w:rsidRPr="0065521C">
        <w:rPr>
          <w:b/>
          <w:spacing w:val="-2"/>
          <w:u w:val="single"/>
        </w:rPr>
        <w:t>Procurement Management Unit (PMU)</w:t>
      </w:r>
    </w:p>
    <w:p w:rsidR="005F1188" w:rsidRDefault="005F1188" w:rsidP="005F1188">
      <w:pPr>
        <w:numPr>
          <w:ilvl w:val="0"/>
          <w:numId w:val="77"/>
        </w:numPr>
        <w:tabs>
          <w:tab w:val="left" w:pos="720"/>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Pr>
          <w:b/>
          <w:spacing w:val="-2"/>
        </w:rPr>
        <w:t>Mr. Toivo A</w:t>
      </w:r>
      <w:r w:rsidR="00951FC2">
        <w:rPr>
          <w:b/>
          <w:spacing w:val="-2"/>
        </w:rPr>
        <w:t>.</w:t>
      </w:r>
      <w:r>
        <w:rPr>
          <w:b/>
          <w:spacing w:val="-2"/>
        </w:rPr>
        <w:t>S. Kambonde:</w:t>
      </w:r>
      <w:r w:rsidR="00113B93">
        <w:rPr>
          <w:b/>
          <w:spacing w:val="-2"/>
        </w:rPr>
        <w:tab/>
      </w:r>
      <w:r>
        <w:rPr>
          <w:b/>
          <w:spacing w:val="-2"/>
        </w:rPr>
        <w:t xml:space="preserve"> (0</w:t>
      </w:r>
      <w:r w:rsidRPr="0065521C">
        <w:rPr>
          <w:b/>
          <w:spacing w:val="-2"/>
        </w:rPr>
        <w:t>65</w:t>
      </w:r>
      <w:r>
        <w:rPr>
          <w:b/>
          <w:spacing w:val="-2"/>
        </w:rPr>
        <w:t>) 281900</w:t>
      </w:r>
    </w:p>
    <w:p w:rsidR="005F1188" w:rsidRPr="005A75B8" w:rsidRDefault="007A72C9" w:rsidP="005F1188">
      <w:pPr>
        <w:numPr>
          <w:ilvl w:val="0"/>
          <w:numId w:val="77"/>
        </w:numPr>
        <w:tabs>
          <w:tab w:val="left" w:pos="720"/>
          <w:tab w:val="left" w:pos="2520"/>
          <w:tab w:val="left" w:pos="3240"/>
          <w:tab w:val="left" w:pos="3960"/>
          <w:tab w:val="left" w:pos="4680"/>
          <w:tab w:val="left" w:pos="5400"/>
          <w:tab w:val="left" w:pos="6120"/>
          <w:tab w:val="left" w:pos="6840"/>
          <w:tab w:val="left" w:pos="7560"/>
          <w:tab w:val="left" w:pos="8280"/>
          <w:tab w:val="left" w:pos="9000"/>
        </w:tabs>
        <w:jc w:val="both"/>
        <w:rPr>
          <w:b/>
          <w:color w:val="000000" w:themeColor="text1"/>
          <w:spacing w:val="-2"/>
          <w:szCs w:val="24"/>
        </w:rPr>
      </w:pPr>
      <w:r>
        <w:rPr>
          <w:b/>
          <w:spacing w:val="-2"/>
        </w:rPr>
        <w:t>Mr. Leo Paulus</w:t>
      </w:r>
      <w:r w:rsidR="00D555B2">
        <w:rPr>
          <w:b/>
          <w:spacing w:val="-2"/>
        </w:rPr>
        <w:tab/>
      </w:r>
      <w:r w:rsidR="00D555B2">
        <w:rPr>
          <w:b/>
          <w:spacing w:val="-2"/>
        </w:rPr>
        <w:tab/>
        <w:t xml:space="preserve"> </w:t>
      </w:r>
      <w:r w:rsidR="005F1188">
        <w:rPr>
          <w:b/>
          <w:spacing w:val="-2"/>
        </w:rPr>
        <w:t>(</w:t>
      </w:r>
      <w:r w:rsidR="00D555B2">
        <w:rPr>
          <w:b/>
          <w:spacing w:val="-2"/>
          <w:szCs w:val="24"/>
        </w:rPr>
        <w:t>065)  281900</w:t>
      </w:r>
      <w:r w:rsidR="005F1188" w:rsidRPr="005A75B8">
        <w:rPr>
          <w:b/>
          <w:color w:val="000000" w:themeColor="text1"/>
          <w:spacing w:val="-2"/>
          <w:szCs w:val="24"/>
        </w:rPr>
        <w:t xml:space="preserve"> </w:t>
      </w:r>
    </w:p>
    <w:p w:rsidR="003C2FD5" w:rsidRPr="003C2FD5" w:rsidRDefault="003C2FD5" w:rsidP="003C2FD5">
      <w:pPr>
        <w:tabs>
          <w:tab w:val="left" w:pos="720"/>
          <w:tab w:val="left" w:pos="2520"/>
          <w:tab w:val="left" w:pos="3240"/>
          <w:tab w:val="left" w:pos="3960"/>
          <w:tab w:val="left" w:pos="4680"/>
          <w:tab w:val="left" w:pos="5400"/>
          <w:tab w:val="left" w:pos="6120"/>
          <w:tab w:val="left" w:pos="6840"/>
          <w:tab w:val="left" w:pos="7560"/>
          <w:tab w:val="left" w:pos="8280"/>
          <w:tab w:val="left" w:pos="9000"/>
        </w:tabs>
        <w:jc w:val="both"/>
        <w:rPr>
          <w:b/>
          <w:spacing w:val="-2"/>
          <w:szCs w:val="24"/>
        </w:rPr>
      </w:pPr>
    </w:p>
    <w:p w:rsidR="005F1188" w:rsidRPr="009336B8" w:rsidRDefault="005F1188" w:rsidP="005F118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9336B8">
        <w:rPr>
          <w:spacing w:val="-2"/>
        </w:rPr>
        <w:t xml:space="preserve">3. </w:t>
      </w:r>
      <w:r w:rsidRPr="009336B8">
        <w:rPr>
          <w:spacing w:val="-2"/>
        </w:rPr>
        <w:tab/>
        <w:t xml:space="preserve">Qualifications requirements include: </w:t>
      </w:r>
      <w:r w:rsidRPr="009336B8">
        <w:rPr>
          <w:b/>
          <w:spacing w:val="-2"/>
        </w:rPr>
        <w:t>As per the ITB</w:t>
      </w:r>
      <w:r w:rsidRPr="009336B8">
        <w:rPr>
          <w:spacing w:val="-2"/>
        </w:rPr>
        <w:t xml:space="preserve">. </w:t>
      </w:r>
      <w:r w:rsidRPr="009336B8">
        <w:rPr>
          <w:spacing w:val="-2"/>
          <w:szCs w:val="24"/>
        </w:rPr>
        <w:t xml:space="preserve">A margin of preference for certain goods manufactured domestically </w:t>
      </w:r>
      <w:r w:rsidRPr="009336B8">
        <w:rPr>
          <w:b/>
          <w:spacing w:val="-2"/>
          <w:szCs w:val="24"/>
        </w:rPr>
        <w:t>shall not</w:t>
      </w:r>
      <w:r w:rsidRPr="009336B8">
        <w:rPr>
          <w:spacing w:val="-2"/>
          <w:szCs w:val="24"/>
        </w:rPr>
        <w:t xml:space="preserve"> be applied. Additional details are provided in the Bidding Documents. </w:t>
      </w:r>
    </w:p>
    <w:p w:rsidR="00B030E0" w:rsidRDefault="005F1188" w:rsidP="00B030E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b/>
          <w:spacing w:val="-2"/>
        </w:rPr>
      </w:pPr>
      <w:r w:rsidRPr="009336B8">
        <w:rPr>
          <w:spacing w:val="-2"/>
        </w:rPr>
        <w:t>4.</w:t>
      </w:r>
      <w:r w:rsidRPr="009336B8">
        <w:rPr>
          <w:spacing w:val="-2"/>
        </w:rPr>
        <w:tab/>
        <w:t xml:space="preserve">A complete set of Bidding Documents in </w:t>
      </w:r>
      <w:r w:rsidRPr="009336B8">
        <w:rPr>
          <w:b/>
          <w:spacing w:val="-2"/>
        </w:rPr>
        <w:t>English</w:t>
      </w:r>
      <w:r w:rsidRPr="009336B8">
        <w:rPr>
          <w:spacing w:val="-2"/>
        </w:rPr>
        <w:t xml:space="preserve"> may be purchased by interested bidders on the submission of a written application to the address below and upon payment of a non-refundable fee </w:t>
      </w:r>
      <w:r>
        <w:rPr>
          <w:b/>
          <w:spacing w:val="-2"/>
        </w:rPr>
        <w:t>N$ 1</w:t>
      </w:r>
      <w:r w:rsidRPr="009336B8">
        <w:rPr>
          <w:b/>
          <w:spacing w:val="-2"/>
        </w:rPr>
        <w:t>00.00</w:t>
      </w:r>
      <w:r w:rsidRPr="009336B8">
        <w:rPr>
          <w:spacing w:val="-2"/>
        </w:rPr>
        <w:t xml:space="preserve">.  The method of payment will be </w:t>
      </w:r>
      <w:r w:rsidRPr="009336B8">
        <w:rPr>
          <w:b/>
          <w:spacing w:val="-2"/>
        </w:rPr>
        <w:t>deposited the money into: The Oshikoto Regional Council-General Expenses, First National Bank, Account Number: 62017952236, Branch Number: 28-00-72, Omuthiya</w:t>
      </w:r>
      <w:r w:rsidRPr="009336B8">
        <w:rPr>
          <w:spacing w:val="-2"/>
        </w:rPr>
        <w:t>.</w:t>
      </w:r>
      <w:r w:rsidRPr="009336B8">
        <w:rPr>
          <w:spacing w:val="-2"/>
          <w:vertAlign w:val="superscript"/>
        </w:rPr>
        <w:t xml:space="preserve"> </w:t>
      </w:r>
      <w:r w:rsidR="00B030E0">
        <w:rPr>
          <w:b/>
          <w:spacing w:val="-2"/>
        </w:rPr>
        <w:t>The Bidder should print their bidding document and take it along with the proof of payment to Finance Division for</w:t>
      </w:r>
      <w:r w:rsidR="003F2ACC">
        <w:rPr>
          <w:b/>
          <w:spacing w:val="-2"/>
        </w:rPr>
        <w:t xml:space="preserve"> date</w:t>
      </w:r>
      <w:r w:rsidR="00B030E0">
        <w:rPr>
          <w:b/>
          <w:spacing w:val="-2"/>
        </w:rPr>
        <w:t xml:space="preserve"> stamp</w:t>
      </w:r>
      <w:r w:rsidR="00B030E0">
        <w:rPr>
          <w:spacing w:val="-2"/>
        </w:rPr>
        <w:t xml:space="preserve">.  </w:t>
      </w:r>
    </w:p>
    <w:p w:rsidR="005F1188" w:rsidRPr="009336B8" w:rsidRDefault="005F1188" w:rsidP="005F118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9336B8">
        <w:rPr>
          <w:spacing w:val="-2"/>
        </w:rPr>
        <w:t>5.</w:t>
      </w:r>
      <w:r w:rsidRPr="009336B8">
        <w:rPr>
          <w:spacing w:val="-2"/>
        </w:rPr>
        <w:tab/>
        <w:t>Bids must be delivered to the address below</w:t>
      </w:r>
      <w:r w:rsidRPr="009336B8">
        <w:rPr>
          <w:i/>
          <w:spacing w:val="-2"/>
        </w:rPr>
        <w:t xml:space="preserve"> </w:t>
      </w:r>
      <w:r w:rsidRPr="009336B8">
        <w:rPr>
          <w:spacing w:val="-2"/>
        </w:rPr>
        <w:t xml:space="preserve">on or before </w:t>
      </w:r>
      <w:r w:rsidR="00D555B2">
        <w:rPr>
          <w:b/>
          <w:color w:val="000000"/>
          <w:spacing w:val="-2"/>
        </w:rPr>
        <w:t>0</w:t>
      </w:r>
      <w:r w:rsidR="00B936E8">
        <w:rPr>
          <w:b/>
          <w:color w:val="000000"/>
          <w:spacing w:val="-2"/>
        </w:rPr>
        <w:t>3</w:t>
      </w:r>
      <w:r w:rsidR="00D555B2">
        <w:rPr>
          <w:b/>
          <w:color w:val="000000"/>
          <w:spacing w:val="-2"/>
        </w:rPr>
        <w:t xml:space="preserve"> March 2026</w:t>
      </w:r>
      <w:r w:rsidRPr="00A35BB4">
        <w:rPr>
          <w:color w:val="000000"/>
        </w:rPr>
        <w:t xml:space="preserve"> </w:t>
      </w:r>
      <w:r w:rsidRPr="009336B8">
        <w:t xml:space="preserve">Electronic bidding </w:t>
      </w:r>
      <w:r w:rsidRPr="009336B8">
        <w:rPr>
          <w:b/>
        </w:rPr>
        <w:t>will not</w:t>
      </w:r>
      <w:r w:rsidRPr="009336B8">
        <w:t xml:space="preserve"> be permitted.</w:t>
      </w:r>
      <w:r w:rsidRPr="009336B8">
        <w:rPr>
          <w:spacing w:val="-2"/>
        </w:rPr>
        <w:t xml:space="preserve"> Late bids will be rejected.  Bids will be opened in the presence of the bidders’ representatives who choose to attend in person at</w:t>
      </w:r>
      <w:r w:rsidRPr="009336B8">
        <w:rPr>
          <w:b/>
          <w:szCs w:val="24"/>
          <w:lang w:val="en-AU"/>
        </w:rPr>
        <w:t xml:space="preserve"> Oshikoto R</w:t>
      </w:r>
      <w:r>
        <w:rPr>
          <w:b/>
          <w:szCs w:val="24"/>
          <w:lang w:val="en-AU"/>
        </w:rPr>
        <w:t>egional Council Head Office</w:t>
      </w:r>
      <w:r w:rsidRPr="009336B8">
        <w:rPr>
          <w:b/>
          <w:szCs w:val="24"/>
          <w:lang w:val="en-AU"/>
        </w:rPr>
        <w:t>, Omuthiya, Ground floor, Procurement Management Unit</w:t>
      </w:r>
      <w:r w:rsidRPr="009336B8">
        <w:rPr>
          <w:spacing w:val="-2"/>
        </w:rPr>
        <w:t xml:space="preserve"> at </w:t>
      </w:r>
      <w:r w:rsidR="00D555B2">
        <w:rPr>
          <w:b/>
          <w:spacing w:val="-2"/>
        </w:rPr>
        <w:t>10h30 on 0</w:t>
      </w:r>
      <w:r w:rsidR="00B936E8">
        <w:rPr>
          <w:b/>
          <w:spacing w:val="-2"/>
        </w:rPr>
        <w:t>3</w:t>
      </w:r>
      <w:r w:rsidR="00D555B2">
        <w:rPr>
          <w:b/>
          <w:spacing w:val="-2"/>
        </w:rPr>
        <w:t xml:space="preserve"> March 2026</w:t>
      </w:r>
      <w:r w:rsidR="00B030E0">
        <w:rPr>
          <w:spacing w:val="-2"/>
        </w:rPr>
        <w:t>.</w:t>
      </w:r>
    </w:p>
    <w:p w:rsidR="005F1188" w:rsidRPr="00593251" w:rsidRDefault="005F1188" w:rsidP="005F1188">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200"/>
        <w:rPr>
          <w:iCs/>
          <w:color w:val="FF0000"/>
          <w:szCs w:val="24"/>
        </w:rPr>
      </w:pPr>
      <w:r w:rsidRPr="009336B8">
        <w:rPr>
          <w:iCs/>
          <w:spacing w:val="-2"/>
        </w:rPr>
        <w:t>6.</w:t>
      </w:r>
      <w:r w:rsidRPr="009336B8">
        <w:rPr>
          <w:iCs/>
          <w:spacing w:val="-2"/>
        </w:rPr>
        <w:tab/>
      </w:r>
      <w:r w:rsidRPr="009336B8">
        <w:rPr>
          <w:iCs/>
          <w:szCs w:val="24"/>
        </w:rPr>
        <w:t>The address(s) referred to above is:</w:t>
      </w:r>
      <w:r w:rsidRPr="009336B8">
        <w:rPr>
          <w:b/>
          <w:szCs w:val="24"/>
          <w:lang w:val="en-AU"/>
        </w:rPr>
        <w:t xml:space="preserve"> Oshikoto R</w:t>
      </w:r>
      <w:r>
        <w:rPr>
          <w:b/>
          <w:szCs w:val="24"/>
          <w:lang w:val="en-AU"/>
        </w:rPr>
        <w:t>egional Council Head Office, P O</w:t>
      </w:r>
      <w:r w:rsidRPr="009336B8">
        <w:rPr>
          <w:b/>
          <w:szCs w:val="24"/>
          <w:lang w:val="en-AU"/>
        </w:rPr>
        <w:t xml:space="preserve"> Box 19247, Omuthiya, Ground floor, Procurement Management Unit</w:t>
      </w:r>
      <w:r>
        <w:rPr>
          <w:b/>
          <w:szCs w:val="24"/>
          <w:lang w:val="en-AU"/>
        </w:rPr>
        <w:t>.</w:t>
      </w:r>
      <w:r w:rsidRPr="009336B8">
        <w:rPr>
          <w:iCs/>
          <w:szCs w:val="24"/>
        </w:rPr>
        <w:t xml:space="preserve"> </w:t>
      </w:r>
    </w:p>
    <w:p w:rsidR="005F1188" w:rsidRDefault="005F1188" w:rsidP="005F1188">
      <w:pPr>
        <w:spacing w:after="200"/>
        <w:jc w:val="center"/>
        <w:outlineLvl w:val="0"/>
        <w:rPr>
          <w:b/>
          <w:sz w:val="36"/>
          <w:szCs w:val="36"/>
        </w:rPr>
      </w:pPr>
    </w:p>
    <w:bookmarkEnd w:id="342"/>
    <w:bookmarkEnd w:id="343"/>
    <w:p w:rsidR="0071379E" w:rsidRDefault="0071379E"/>
    <w:sectPr w:rsidR="007137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D52" w:rsidRDefault="00473D52" w:rsidP="005F1188">
      <w:r>
        <w:separator/>
      </w:r>
    </w:p>
  </w:endnote>
  <w:endnote w:type="continuationSeparator" w:id="0">
    <w:p w:rsidR="00473D52" w:rsidRDefault="00473D52" w:rsidP="005F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T Extra">
    <w:panose1 w:val="05050102010205020202"/>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Pr="00E5185C" w:rsidRDefault="007A72C9">
    <w:pPr>
      <w:pStyle w:val="Footer"/>
      <w:rPr>
        <w:i/>
        <w:lang w:val="en-ZA"/>
      </w:rPr>
    </w:pPr>
    <w:r>
      <w:rPr>
        <w:i/>
        <w:noProof/>
        <w:lang w:val="en-ZA" w:eastAsia="en-ZA"/>
      </w:rPr>
      <mc:AlternateContent>
        <mc:Choice Requires="wps">
          <w:drawing>
            <wp:anchor distT="0" distB="0" distL="114300" distR="114300" simplePos="0" relativeHeight="251660288" behindDoc="0" locked="0" layoutInCell="1" allowOverlap="1">
              <wp:simplePos x="0" y="0"/>
              <wp:positionH relativeFrom="column">
                <wp:posOffset>6143625</wp:posOffset>
              </wp:positionH>
              <wp:positionV relativeFrom="paragraph">
                <wp:posOffset>121920</wp:posOffset>
              </wp:positionV>
              <wp:extent cx="537845" cy="228600"/>
              <wp:effectExtent l="9525" t="7620" r="508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BBF86DD" id="Rectangle 7" o:spid="_x0000_s1026" style="position:absolute;margin-left:483.75pt;margin-top:9.6pt;width:42.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"/>
          </w:pict>
        </mc:Fallback>
      </mc:AlternateContent>
    </w:r>
    <w:r>
      <w:rPr>
        <w:i/>
        <w:noProof/>
        <w:lang w:val="en-ZA" w:eastAsia="en-ZA"/>
      </w:rPr>
      <mc:AlternateContent>
        <mc:Choice Requires="wps">
          <w:drawing>
            <wp:anchor distT="0" distB="0" distL="114300" distR="114300" simplePos="0" relativeHeight="251658240" behindDoc="0" locked="0" layoutInCell="1" allowOverlap="1">
              <wp:simplePos x="0" y="0"/>
              <wp:positionH relativeFrom="margin">
                <wp:posOffset>6914515</wp:posOffset>
              </wp:positionH>
              <wp:positionV relativeFrom="paragraph">
                <wp:posOffset>9318625</wp:posOffset>
              </wp:positionV>
              <wp:extent cx="466725" cy="2381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381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F3B7390" id="Rectangle 6" o:spid="_x0000_s1026" style="position:absolute;margin-left:544.45pt;margin-top:733.75pt;width:36.75pt;height: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" fillcolor="window" strokecolor="#70ad47" strokeweight="1pt">
              <v:path arrowok="t"/>
              <w10:wrap anchorx="margin"/>
            </v:rect>
          </w:pict>
        </mc:Fallback>
      </mc:AlternateContent>
    </w:r>
    <w:r>
      <w:rPr>
        <w:i/>
        <w:noProof/>
        <w:lang w:val="en-ZA" w:eastAsia="en-ZA"/>
      </w:rPr>
      <mc:AlternateContent>
        <mc:Choice Requires="wps">
          <w:drawing>
            <wp:anchor distT="0" distB="0" distL="114300" distR="114300" simplePos="0" relativeHeight="251656192" behindDoc="0" locked="0" layoutInCell="1" allowOverlap="1">
              <wp:simplePos x="0" y="0"/>
              <wp:positionH relativeFrom="margin">
                <wp:posOffset>6914515</wp:posOffset>
              </wp:positionH>
              <wp:positionV relativeFrom="paragraph">
                <wp:posOffset>9318625</wp:posOffset>
              </wp:positionV>
              <wp:extent cx="466725" cy="2381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381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6AB9F7E" id="Rectangle 5" o:spid="_x0000_s1026" style="position:absolute;margin-left:544.45pt;margin-top:733.75pt;width:36.7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" fillcolor="window" strokecolor="#70ad47" strokeweight="1pt">
              <v:path arrowok="t"/>
              <w10:wrap anchorx="margin"/>
            </v:rect>
          </w:pict>
        </mc:Fallback>
      </mc:AlternateContent>
    </w:r>
    <w:r w:rsidRPr="00E5185C">
      <w:rPr>
        <w:i/>
        <w:lang w:val="en-ZA"/>
      </w:rPr>
      <w:t>Initial</w:t>
    </w:r>
    <w:r>
      <w:rPr>
        <w:i/>
        <w:lang w:val="en-ZA"/>
      </w:rPr>
      <w:t xml:space="preserve"> each</w:t>
    </w:r>
    <w:r w:rsidRPr="00E5185C">
      <w:rPr>
        <w:i/>
        <w:lang w:val="en-ZA"/>
      </w:rPr>
      <w:t xml:space="preserve"> page of the bi</w:t>
    </w:r>
    <w:r>
      <w:rPr>
        <w:i/>
        <w:lang w:val="en-ZA"/>
      </w:rPr>
      <w:t>d document i</w:t>
    </w:r>
    <w:r w:rsidRPr="00E5185C">
      <w:rPr>
        <w:i/>
        <w:lang w:val="en-ZA"/>
      </w:rPr>
      <w:t xml:space="preserve">n the provided box in the right corner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D52" w:rsidRDefault="00473D52" w:rsidP="005F1188">
      <w:r>
        <w:separator/>
      </w:r>
    </w:p>
  </w:footnote>
  <w:footnote w:type="continuationSeparator" w:id="0">
    <w:p w:rsidR="00473D52" w:rsidRDefault="00473D52" w:rsidP="005F1188">
      <w:r>
        <w:continuationSeparator/>
      </w:r>
    </w:p>
  </w:footnote>
  <w:footnote w:id="1">
    <w:p w:rsidR="007A72C9" w:rsidRPr="00231ED1" w:rsidRDefault="007A72C9" w:rsidP="005F1188">
      <w:pPr>
        <w:pStyle w:val="FootnoteText"/>
        <w:tabs>
          <w:tab w:val="left" w:pos="90"/>
        </w:tabs>
        <w:ind w:left="90" w:hanging="90"/>
      </w:pPr>
      <w:r w:rsidRPr="00231ED1">
        <w:rPr>
          <w:rStyle w:val="FootnoteReference"/>
        </w:rPr>
        <w:footnoteRef/>
      </w:r>
      <w:r w:rsidRPr="00231ED1">
        <w:t xml:space="preserve"> </w:t>
      </w:r>
      <w:r w:rsidRPr="00231ED1">
        <w:rPr>
          <w:bCs/>
          <w:color w:val="000000"/>
        </w:rPr>
        <w:t>In this context, any action taken by a bidder, supplier, contractor, or a</w:t>
      </w:r>
      <w:r w:rsidRPr="0013631E">
        <w:rPr>
          <w:bCs/>
          <w:color w:val="000000"/>
        </w:rPr>
        <w:t xml:space="preserve">ny of its personnel, agents, sub-consultants, </w:t>
      </w:r>
      <w:r w:rsidRPr="00231ED1">
        <w:rPr>
          <w:bCs/>
          <w:color w:val="000000"/>
        </w:rPr>
        <w:t>sub-contractor</w:t>
      </w:r>
      <w:r w:rsidRPr="0013631E">
        <w:rPr>
          <w:bCs/>
          <w:color w:val="000000"/>
        </w:rPr>
        <w:t xml:space="preserve">s, service providers, suppliers </w:t>
      </w:r>
      <w:r w:rsidRPr="00D10A41">
        <w:rPr>
          <w:bCs/>
        </w:rPr>
        <w:t>and/or their employees</w:t>
      </w:r>
      <w:r>
        <w:rPr>
          <w:bCs/>
          <w:color w:val="FF0000"/>
        </w:rPr>
        <w:t xml:space="preserve"> </w:t>
      </w:r>
      <w:r w:rsidRPr="00231ED1">
        <w:rPr>
          <w:bCs/>
          <w:color w:val="000000"/>
        </w:rPr>
        <w:t>to influence the procurement process or contract execution for undue advantage is improper</w:t>
      </w:r>
      <w:r w:rsidRPr="00231ED1">
        <w:t>.</w:t>
      </w:r>
      <w:r>
        <w:t xml:space="preserve"> </w:t>
      </w:r>
    </w:p>
  </w:footnote>
  <w:footnote w:id="2">
    <w:p w:rsidR="007A72C9" w:rsidRPr="00231ED1" w:rsidRDefault="007A72C9" w:rsidP="005F1188">
      <w:pPr>
        <w:pStyle w:val="FootnoteText"/>
        <w:tabs>
          <w:tab w:val="left" w:pos="90"/>
        </w:tabs>
        <w:ind w:left="90" w:hanging="90"/>
      </w:pPr>
      <w:r w:rsidRPr="00231ED1">
        <w:rPr>
          <w:rStyle w:val="FootnoteReference"/>
        </w:rPr>
        <w:footnoteRef/>
      </w:r>
      <w:r w:rsidRPr="00231ED1">
        <w:t xml:space="preserve"> “</w:t>
      </w:r>
      <w:r>
        <w:t>A</w:t>
      </w:r>
      <w:r w:rsidRPr="00231ED1">
        <w:t xml:space="preserve">nother party” refers to a public official acting in relation to the procurement process or contract execution. In this context, “public official” includes </w:t>
      </w:r>
      <w:r>
        <w:t>Purchaser’s</w:t>
      </w:r>
      <w:r w:rsidRPr="00231ED1">
        <w:t xml:space="preserve"> staff and employees of other organizations taking or reviewing procurement decisions.</w:t>
      </w:r>
    </w:p>
  </w:footnote>
  <w:footnote w:id="3">
    <w:p w:rsidR="007A72C9" w:rsidRPr="00231ED1" w:rsidRDefault="007A72C9" w:rsidP="005F1188">
      <w:pPr>
        <w:pStyle w:val="FootnoteText"/>
        <w:tabs>
          <w:tab w:val="left" w:pos="90"/>
        </w:tabs>
        <w:ind w:left="90" w:hanging="90"/>
      </w:pPr>
      <w:r w:rsidRPr="00231ED1">
        <w:rPr>
          <w:rStyle w:val="FootnoteReference"/>
        </w:rPr>
        <w:footnoteRef/>
      </w:r>
      <w:r w:rsidRPr="00231ED1">
        <w:t xml:space="preserve">  “</w:t>
      </w:r>
      <w:r>
        <w:t>P</w:t>
      </w:r>
      <w:r w:rsidRPr="00231ED1">
        <w:t>arty” refers to a public official; the terms  “benefit” and “obligation” relate to the procurement process or contract execution; and the “act or omission” is intended to influence the procurement process or contract execution.</w:t>
      </w:r>
    </w:p>
  </w:footnote>
  <w:footnote w:id="4">
    <w:p w:rsidR="007A72C9" w:rsidRPr="00231ED1" w:rsidRDefault="007A72C9" w:rsidP="005F1188">
      <w:pPr>
        <w:pStyle w:val="FootnoteText"/>
        <w:tabs>
          <w:tab w:val="left" w:pos="90"/>
        </w:tabs>
        <w:ind w:left="90" w:hanging="90"/>
      </w:pPr>
      <w:r w:rsidRPr="00231ED1">
        <w:rPr>
          <w:rStyle w:val="FootnoteReference"/>
        </w:rPr>
        <w:footnoteRef/>
      </w:r>
      <w:r w:rsidRPr="00231ED1">
        <w:t xml:space="preserve"> “</w:t>
      </w:r>
      <w:r>
        <w:t>P</w:t>
      </w:r>
      <w:r w:rsidRPr="00231ED1">
        <w:t>arties” refers to participants in the procurement process (including public officials) attempting to establish bid prices at artificial, noncompetitive levels.</w:t>
      </w:r>
    </w:p>
  </w:footnote>
  <w:footnote w:id="5">
    <w:p w:rsidR="007A72C9" w:rsidRPr="00280068" w:rsidRDefault="007A72C9" w:rsidP="005F1188">
      <w:pPr>
        <w:pStyle w:val="FootnoteText"/>
        <w:tabs>
          <w:tab w:val="left" w:pos="180"/>
        </w:tabs>
        <w:ind w:left="90" w:hanging="90"/>
      </w:pPr>
      <w:r w:rsidRPr="00231ED1">
        <w:rPr>
          <w:rStyle w:val="FootnoteReference"/>
        </w:rPr>
        <w:footnoteRef/>
      </w:r>
      <w:r w:rsidRPr="00231ED1">
        <w:t xml:space="preserve"> </w:t>
      </w:r>
      <w:r w:rsidRPr="00231ED1">
        <w:rPr>
          <w:bCs/>
          <w:color w:val="000000"/>
        </w:rPr>
        <w:t xml:space="preserve"> “</w:t>
      </w:r>
      <w:r>
        <w:rPr>
          <w:bCs/>
          <w:color w:val="000000"/>
        </w:rPr>
        <w:t>P</w:t>
      </w:r>
      <w:r w:rsidRPr="00231ED1">
        <w:rPr>
          <w:bCs/>
          <w:color w:val="000000"/>
        </w:rPr>
        <w:t>arty” refers to a participant in the procurement process or contract execution</w:t>
      </w:r>
      <w:r w:rsidRPr="00280068">
        <w:rPr>
          <w:bCs/>
          <w:color w:val="000000"/>
        </w:rPr>
        <w:t>.</w:t>
      </w:r>
    </w:p>
  </w:footnote>
  <w:footnote w:id="6">
    <w:p w:rsidR="007A72C9" w:rsidRDefault="007A72C9" w:rsidP="005F1188">
      <w:pPr>
        <w:pStyle w:val="FootnoteText"/>
      </w:pPr>
      <w:r>
        <w:rPr>
          <w:rStyle w:val="FootnoteReference"/>
        </w:rPr>
        <w:footnoteRef/>
      </w:r>
      <w:r>
        <w:t xml:space="preserve"> Delete as appropriate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A72C9" w:rsidRDefault="007A72C9">
    <w:pPr>
      <w:pStyle w:val="Header"/>
      <w:ind w:right="54" w:firstLine="360"/>
      <w:jc w:val="right"/>
    </w:pPr>
    <w:r>
      <w:t>Section I. Instructions to Bidders</w:t>
    </w:r>
  </w:p>
  <w:p w:rsidR="007A72C9" w:rsidRDefault="007A72C9"/>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9F11D1">
      <w:rPr>
        <w:rStyle w:val="PageNumber"/>
        <w:noProof/>
      </w:rPr>
      <w:t>32</w:t>
    </w:r>
    <w:r>
      <w:rPr>
        <w:rStyle w:val="PageNumber"/>
      </w:rPr>
      <w:fldChar w:fldCharType="end"/>
    </w:r>
  </w:p>
  <w:p w:rsidR="007A72C9" w:rsidRDefault="007A72C9"/>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Section IV.  Bidding Forms</w:t>
    </w:r>
  </w:p>
  <w:p w:rsidR="007A72C9" w:rsidRDefault="007A72C9"/>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framePr w:wrap="around" w:vAnchor="text" w:hAnchor="margin" w:xAlign="outside" w:y="1"/>
      <w:rPr>
        <w:rStyle w:val="PageNumber"/>
      </w:rPr>
    </w:pPr>
  </w:p>
  <w:p w:rsidR="007A72C9" w:rsidRDefault="007A72C9">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2C2BF1">
      <w:rPr>
        <w:rStyle w:val="PageNumber"/>
        <w:noProof/>
      </w:rPr>
      <w:t>52</w:t>
    </w:r>
    <w:r>
      <w:rPr>
        <w:rStyle w:val="PageNumber"/>
      </w:rPr>
      <w:fldChar w:fldCharType="end"/>
    </w:r>
  </w:p>
  <w:p w:rsidR="007A72C9" w:rsidRDefault="007A72C9"/>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pPr>
    <w:r>
      <w:t>Section V. Schedule of Requirements</w:t>
    </w:r>
    <w:r>
      <w:tab/>
    </w:r>
    <w:r>
      <w:rPr>
        <w:rStyle w:val="PageNumber"/>
      </w:rPr>
      <w:fldChar w:fldCharType="begin"/>
    </w:r>
    <w:r>
      <w:rPr>
        <w:rStyle w:val="PageNumber"/>
      </w:rPr>
      <w:instrText xml:space="preserve"> PAGE </w:instrText>
    </w:r>
    <w:r>
      <w:rPr>
        <w:rStyle w:val="PageNumber"/>
      </w:rPr>
      <w:fldChar w:fldCharType="separate"/>
    </w:r>
    <w:r w:rsidR="002C2BF1">
      <w:rPr>
        <w:rStyle w:val="PageNumber"/>
        <w:noProof/>
      </w:rPr>
      <w:t>51</w:t>
    </w:r>
    <w:r>
      <w:rPr>
        <w:rStyle w:val="PageNumber"/>
      </w:rPr>
      <w:fldChar w:fldCharType="end"/>
    </w:r>
  </w:p>
  <w:p w:rsidR="007A72C9" w:rsidRDefault="007A72C9"/>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ind w:right="-18"/>
    </w:pPr>
    <w:r>
      <w:t>Section V. Schedule of Requirements</w:t>
    </w:r>
    <w:r>
      <w:tab/>
    </w:r>
    <w:r>
      <w:rPr>
        <w:rStyle w:val="PageNumber"/>
      </w:rPr>
      <w:fldChar w:fldCharType="begin"/>
    </w:r>
    <w:r>
      <w:rPr>
        <w:rStyle w:val="PageNumber"/>
      </w:rPr>
      <w:instrText xml:space="preserve"> PAGE </w:instrText>
    </w:r>
    <w:r>
      <w:rPr>
        <w:rStyle w:val="PageNumber"/>
      </w:rPr>
      <w:fldChar w:fldCharType="separate"/>
    </w:r>
    <w:r w:rsidR="009F11D1">
      <w:rPr>
        <w:rStyle w:val="PageNumber"/>
        <w:noProof/>
      </w:rPr>
      <w:t>56</w:t>
    </w:r>
    <w:r>
      <w:rPr>
        <w:rStyle w:val="PageNumber"/>
      </w:rPr>
      <w:fldChar w:fldCharType="end"/>
    </w:r>
  </w:p>
  <w:p w:rsidR="007A72C9" w:rsidRDefault="007A72C9"/>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2C2BF1">
      <w:rPr>
        <w:rStyle w:val="PageNumber"/>
        <w:noProof/>
      </w:rPr>
      <w:t>54</w:t>
    </w:r>
    <w:r>
      <w:rPr>
        <w:rStyle w:val="PageNumber"/>
      </w:rPr>
      <w:fldChar w:fldCharType="end"/>
    </w:r>
    <w:r>
      <w:rPr>
        <w:rStyle w:val="PageNumber"/>
      </w:rPr>
      <w:tab/>
    </w:r>
    <w:r>
      <w:t>Section V. Schedule of Requirements</w:t>
    </w:r>
  </w:p>
  <w:p w:rsidR="007A72C9" w:rsidRDefault="007A72C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F11D1">
      <w:rPr>
        <w:rStyle w:val="PageNumber"/>
        <w:noProof/>
      </w:rPr>
      <w:t>ii</w:t>
    </w:r>
    <w:r>
      <w:rPr>
        <w:rStyle w:val="PageNumber"/>
      </w:rPr>
      <w:fldChar w:fldCharType="end"/>
    </w:r>
  </w:p>
  <w:p w:rsidR="007A72C9" w:rsidRDefault="007A72C9">
    <w:pPr>
      <w:pStyle w:val="Header"/>
      <w:ind w:right="-36"/>
    </w:pPr>
    <w:r>
      <w:t>Section I. Instructions to Bidders</w:t>
    </w:r>
  </w:p>
  <w:p w:rsidR="007A72C9" w:rsidRDefault="007A72C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F11D1">
      <w:rPr>
        <w:rStyle w:val="PageNumber"/>
        <w:noProof/>
      </w:rPr>
      <w:t>i</w:t>
    </w:r>
    <w:r>
      <w:rPr>
        <w:rStyle w:val="PageNumber"/>
      </w:rPr>
      <w:fldChar w:fldCharType="end"/>
    </w:r>
  </w:p>
  <w:p w:rsidR="007A72C9" w:rsidRDefault="007A72C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F11D1">
      <w:rPr>
        <w:rStyle w:val="PageNumber"/>
        <w:noProof/>
      </w:rPr>
      <w:t>1</w:t>
    </w:r>
    <w:r>
      <w:rPr>
        <w:rStyle w:val="PageNumber"/>
      </w:rPr>
      <w:fldChar w:fldCharType="end"/>
    </w:r>
  </w:p>
  <w:p w:rsidR="007A72C9" w:rsidRDefault="007A72C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A72C9" w:rsidRDefault="007A72C9">
    <w:pPr>
      <w:pStyle w:val="Header"/>
      <w:ind w:right="54" w:firstLine="360"/>
      <w:jc w:val="right"/>
    </w:pPr>
    <w:r>
      <w:t>Section I Instructions to Bidders</w:t>
    </w:r>
  </w:p>
  <w:p w:rsidR="007A72C9" w:rsidRDefault="007A72C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C2BF1">
      <w:rPr>
        <w:rStyle w:val="PageNumber"/>
        <w:noProof/>
      </w:rPr>
      <w:t>18</w:t>
    </w:r>
    <w:r>
      <w:rPr>
        <w:rStyle w:val="PageNumber"/>
      </w:rPr>
      <w:fldChar w:fldCharType="end"/>
    </w:r>
  </w:p>
  <w:p w:rsidR="007A72C9" w:rsidRDefault="007A72C9">
    <w:pPr>
      <w:pStyle w:val="Header"/>
      <w:ind w:right="-36"/>
    </w:pPr>
    <w:r>
      <w:t>Section I Instructions to Bidders</w:t>
    </w:r>
  </w:p>
  <w:p w:rsidR="007A72C9" w:rsidRDefault="007A72C9"/>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pPr>
    <w:r>
      <w:tab/>
    </w:r>
    <w:r>
      <w:rPr>
        <w:rStyle w:val="PageNumber"/>
      </w:rPr>
      <w:fldChar w:fldCharType="begin"/>
    </w:r>
    <w:r>
      <w:rPr>
        <w:rStyle w:val="PageNumber"/>
      </w:rPr>
      <w:instrText xml:space="preserve"> PAGE </w:instrText>
    </w:r>
    <w:r>
      <w:rPr>
        <w:rStyle w:val="PageNumber"/>
      </w:rPr>
      <w:fldChar w:fldCharType="separate"/>
    </w:r>
    <w:r w:rsidR="009F11D1">
      <w:rPr>
        <w:rStyle w:val="PageNumber"/>
        <w:noProof/>
      </w:rPr>
      <w:t>2</w:t>
    </w:r>
    <w:r>
      <w:rPr>
        <w:rStyle w:val="PageNumber"/>
      </w:rPr>
      <w:fldChar w:fldCharType="end"/>
    </w:r>
    <w:r>
      <w:tab/>
    </w:r>
  </w:p>
  <w:p w:rsidR="007A72C9" w:rsidRDefault="007A72C9"/>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r>
    <w:r>
      <w:t>Section II Bid Data Sheet</w:t>
    </w:r>
  </w:p>
  <w:p w:rsidR="007A72C9" w:rsidRDefault="007A72C9"/>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2C9" w:rsidRDefault="007A72C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F11D1">
      <w:rPr>
        <w:rStyle w:val="PageNumber"/>
        <w:noProof/>
      </w:rPr>
      <w:t>31</w:t>
    </w:r>
    <w:r>
      <w:rPr>
        <w:rStyle w:val="PageNumber"/>
      </w:rPr>
      <w:fldChar w:fldCharType="end"/>
    </w:r>
  </w:p>
  <w:p w:rsidR="007A72C9" w:rsidRDefault="007A72C9">
    <w:pPr>
      <w:pStyle w:val="Header"/>
      <w:ind w:right="-36"/>
    </w:pPr>
    <w:r>
      <w:t xml:space="preserve">       Section II Bid Data Sheet</w:t>
    </w:r>
  </w:p>
  <w:p w:rsidR="007A72C9" w:rsidRDefault="007A72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09727DD6"/>
    <w:multiLevelType w:val="hybridMultilevel"/>
    <w:tmpl w:val="2F52B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D9717C5"/>
    <w:multiLevelType w:val="hybridMultilevel"/>
    <w:tmpl w:val="351608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8"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5A60A6"/>
    <w:multiLevelType w:val="hybridMultilevel"/>
    <w:tmpl w:val="823CC388"/>
    <w:lvl w:ilvl="0" w:tplc="B00E86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15DD0241"/>
    <w:multiLevelType w:val="hybridMultilevel"/>
    <w:tmpl w:val="FA5E7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749D1"/>
    <w:multiLevelType w:val="multilevel"/>
    <w:tmpl w:val="475E71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1CA174D8"/>
    <w:multiLevelType w:val="multilevel"/>
    <w:tmpl w:val="76CA868C"/>
    <w:lvl w:ilvl="0">
      <w:start w:val="1"/>
      <w:numFmt w:val="lowerLetter"/>
      <w:lvlText w:val="(%1)"/>
      <w:lvlJc w:val="left"/>
      <w:pPr>
        <w:tabs>
          <w:tab w:val="num" w:pos="405"/>
        </w:tabs>
        <w:ind w:left="405" w:hanging="405"/>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FBB7CD4"/>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272183C"/>
    <w:multiLevelType w:val="hybridMultilevel"/>
    <w:tmpl w:val="EEAE2618"/>
    <w:lvl w:ilvl="0" w:tplc="F5706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577C28"/>
    <w:multiLevelType w:val="hybridMultilevel"/>
    <w:tmpl w:val="4434E5D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F2A0843"/>
    <w:multiLevelType w:val="hybridMultilevel"/>
    <w:tmpl w:val="351608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37C5983"/>
    <w:multiLevelType w:val="multilevel"/>
    <w:tmpl w:val="789A0DC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3CD7AAC"/>
    <w:multiLevelType w:val="hybridMultilevel"/>
    <w:tmpl w:val="12A8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3DE52B3C"/>
    <w:multiLevelType w:val="hybridMultilevel"/>
    <w:tmpl w:val="DBCEE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0BA7353"/>
    <w:multiLevelType w:val="hybridMultilevel"/>
    <w:tmpl w:val="CB7A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DD70BF"/>
    <w:multiLevelType w:val="multilevel"/>
    <w:tmpl w:val="B378B384"/>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rPr>
        <w:color w:val="auto"/>
      </w:r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449A1A5A"/>
    <w:multiLevelType w:val="singleLevel"/>
    <w:tmpl w:val="4CA25D2C"/>
    <w:lvl w:ilvl="0">
      <w:start w:val="1"/>
      <w:numFmt w:val="upperLetter"/>
      <w:pStyle w:val="BodyText2"/>
      <w:lvlText w:val="%1."/>
      <w:lvlJc w:val="left"/>
      <w:pPr>
        <w:tabs>
          <w:tab w:val="num" w:pos="360"/>
        </w:tabs>
        <w:ind w:left="360" w:hanging="360"/>
      </w:pPr>
    </w:lvl>
  </w:abstractNum>
  <w:abstractNum w:abstractNumId="32" w15:restartNumberingAfterBreak="0">
    <w:nsid w:val="45BD1B7D"/>
    <w:multiLevelType w:val="singleLevel"/>
    <w:tmpl w:val="AE92CAFE"/>
    <w:lvl w:ilvl="0">
      <w:start w:val="1"/>
      <w:numFmt w:val="decimal"/>
      <w:pStyle w:val="Header1-Clauses"/>
      <w:lvlText w:val="%1."/>
      <w:lvlJc w:val="left"/>
      <w:pPr>
        <w:tabs>
          <w:tab w:val="num" w:pos="360"/>
        </w:tabs>
        <w:ind w:left="360" w:hanging="360"/>
      </w:pPr>
    </w:lvl>
  </w:abstractNum>
  <w:abstractNum w:abstractNumId="33" w15:restartNumberingAfterBreak="0">
    <w:nsid w:val="481D3BDC"/>
    <w:multiLevelType w:val="hybridMultilevel"/>
    <w:tmpl w:val="5E22C246"/>
    <w:lvl w:ilvl="0" w:tplc="92D6B26A">
      <w:start w:val="1"/>
      <w:numFmt w:val="decimal"/>
      <w:lvlText w:val="%1."/>
      <w:lvlJc w:val="left"/>
      <w:pPr>
        <w:ind w:left="1440" w:hanging="360"/>
      </w:pPr>
      <w:rPr>
        <w:rFonts w:hint="default"/>
        <w:b/>
        <w:i w:val="0"/>
        <w:sz w:val="22"/>
      </w:rPr>
    </w:lvl>
    <w:lvl w:ilvl="1" w:tplc="1C090019">
      <w:start w:val="1"/>
      <w:numFmt w:val="lowerLetter"/>
      <w:lvlText w:val="%2."/>
      <w:lvlJc w:val="left"/>
      <w:pPr>
        <w:ind w:left="2160" w:hanging="360"/>
      </w:pPr>
    </w:lvl>
    <w:lvl w:ilvl="2" w:tplc="9446ED74">
      <w:start w:val="1"/>
      <w:numFmt w:val="lowerLetter"/>
      <w:lvlText w:val="(%3)"/>
      <w:lvlJc w:val="right"/>
      <w:pPr>
        <w:ind w:left="2880" w:hanging="180"/>
      </w:pPr>
      <w:rPr>
        <w:rFonts w:ascii="Times New Roman" w:eastAsia="Times New Roman" w:hAnsi="Times New Roman" w:cs="Times New Roman"/>
      </w:r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4" w15:restartNumberingAfterBreak="0">
    <w:nsid w:val="4DBA0B40"/>
    <w:multiLevelType w:val="hybridMultilevel"/>
    <w:tmpl w:val="A17A4A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2D37D8"/>
    <w:multiLevelType w:val="hybridMultilevel"/>
    <w:tmpl w:val="7A743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064F3C"/>
    <w:multiLevelType w:val="hybridMultilevel"/>
    <w:tmpl w:val="4670B686"/>
    <w:lvl w:ilvl="0" w:tplc="CC7EA144">
      <w:start w:val="1"/>
      <w:numFmt w:val="lowerLetter"/>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BC71BD5"/>
    <w:multiLevelType w:val="multilevel"/>
    <w:tmpl w:val="F508C5C2"/>
    <w:lvl w:ilvl="0">
      <w:start w:val="1"/>
      <w:numFmt w:val="decimal"/>
      <w:pStyle w:val="S1-Header2"/>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0"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5FA33169"/>
    <w:multiLevelType w:val="hybridMultilevel"/>
    <w:tmpl w:val="68365CE4"/>
    <w:lvl w:ilvl="0" w:tplc="FFFFFFFF">
      <w:start w:val="1"/>
      <w:numFmt w:val="lowerLetter"/>
      <w:lvlText w:val="(%1)"/>
      <w:lvlJc w:val="left"/>
      <w:pPr>
        <w:tabs>
          <w:tab w:val="num" w:pos="720"/>
        </w:tabs>
        <w:ind w:left="720" w:hanging="72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2" w15:restartNumberingAfterBreak="0">
    <w:nsid w:val="5FBF6048"/>
    <w:multiLevelType w:val="hybridMultilevel"/>
    <w:tmpl w:val="0050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32D055E"/>
    <w:multiLevelType w:val="multilevel"/>
    <w:tmpl w:val="3A3430FC"/>
    <w:lvl w:ilvl="0">
      <w:start w:val="1"/>
      <w:numFmt w:val="decimal"/>
      <w:pStyle w:val="Sec1-Clauses"/>
      <w:lvlText w:val="%1."/>
      <w:lvlJc w:val="left"/>
      <w:pPr>
        <w:tabs>
          <w:tab w:val="num" w:pos="360"/>
        </w:tabs>
        <w:ind w:left="360" w:hanging="360"/>
      </w:pPr>
    </w:lvl>
    <w:lvl w:ilvl="1">
      <w:start w:val="3"/>
      <w:numFmt w:val="decimal"/>
      <w:isLgl/>
      <w:lvlText w:val="%1.%2"/>
      <w:lvlJc w:val="left"/>
      <w:pPr>
        <w:ind w:left="870" w:hanging="420"/>
      </w:pPr>
      <w:rPr>
        <w:rFonts w:hint="default"/>
      </w:rPr>
    </w:lvl>
    <w:lvl w:ilvl="2">
      <w:start w:val="1"/>
      <w:numFmt w:val="decimal"/>
      <w:isLgl/>
      <w:lvlText w:val="%1.%2.%3"/>
      <w:lvlJc w:val="left"/>
      <w:pPr>
        <w:ind w:left="9792" w:hanging="720"/>
      </w:pPr>
      <w:rPr>
        <w:rFonts w:hint="default"/>
      </w:rPr>
    </w:lvl>
    <w:lvl w:ilvl="3">
      <w:start w:val="1"/>
      <w:numFmt w:val="decimal"/>
      <w:isLgl/>
      <w:lvlText w:val="%1.%2.%3.%4"/>
      <w:lvlJc w:val="left"/>
      <w:pPr>
        <w:ind w:left="14328" w:hanging="720"/>
      </w:pPr>
      <w:rPr>
        <w:rFonts w:hint="default"/>
      </w:rPr>
    </w:lvl>
    <w:lvl w:ilvl="4">
      <w:start w:val="1"/>
      <w:numFmt w:val="decimal"/>
      <w:isLgl/>
      <w:lvlText w:val="%1.%2.%3.%4.%5"/>
      <w:lvlJc w:val="left"/>
      <w:pPr>
        <w:ind w:left="19224" w:hanging="1080"/>
      </w:pPr>
      <w:rPr>
        <w:rFonts w:hint="default"/>
      </w:rPr>
    </w:lvl>
    <w:lvl w:ilvl="5">
      <w:start w:val="1"/>
      <w:numFmt w:val="decimal"/>
      <w:isLgl/>
      <w:lvlText w:val="%1.%2.%3.%4.%5.%6"/>
      <w:lvlJc w:val="left"/>
      <w:pPr>
        <w:ind w:left="23760" w:hanging="1080"/>
      </w:pPr>
      <w:rPr>
        <w:rFonts w:hint="default"/>
      </w:rPr>
    </w:lvl>
    <w:lvl w:ilvl="6">
      <w:start w:val="1"/>
      <w:numFmt w:val="decimal"/>
      <w:isLgl/>
      <w:lvlText w:val="%1.%2.%3.%4.%5.%6.%7"/>
      <w:lvlJc w:val="left"/>
      <w:pPr>
        <w:ind w:left="28656" w:hanging="1440"/>
      </w:pPr>
      <w:rPr>
        <w:rFonts w:hint="default"/>
      </w:rPr>
    </w:lvl>
    <w:lvl w:ilvl="7">
      <w:start w:val="1"/>
      <w:numFmt w:val="decimal"/>
      <w:isLgl/>
      <w:lvlText w:val="%1.%2.%3.%4.%5.%6.%7.%8"/>
      <w:lvlJc w:val="left"/>
      <w:pPr>
        <w:ind w:left="-32344" w:hanging="1440"/>
      </w:pPr>
      <w:rPr>
        <w:rFonts w:hint="default"/>
      </w:rPr>
    </w:lvl>
    <w:lvl w:ilvl="8">
      <w:start w:val="1"/>
      <w:numFmt w:val="decimal"/>
      <w:isLgl/>
      <w:lvlText w:val="%1.%2.%3.%4.%5.%6.%7.%8.%9"/>
      <w:lvlJc w:val="left"/>
      <w:pPr>
        <w:ind w:left="-27448" w:hanging="1800"/>
      </w:pPr>
      <w:rPr>
        <w:rFonts w:hint="default"/>
      </w:rPr>
    </w:lvl>
  </w:abstractNum>
  <w:abstractNum w:abstractNumId="45" w15:restartNumberingAfterBreak="0">
    <w:nsid w:val="63D95966"/>
    <w:multiLevelType w:val="singleLevel"/>
    <w:tmpl w:val="ED7A1628"/>
    <w:lvl w:ilvl="0">
      <w:start w:val="1"/>
      <w:numFmt w:val="decimal"/>
      <w:pStyle w:val="Heading1-Clausename"/>
      <w:lvlText w:val="%1."/>
      <w:lvlJc w:val="left"/>
      <w:pPr>
        <w:tabs>
          <w:tab w:val="num" w:pos="360"/>
        </w:tabs>
        <w:ind w:left="360" w:hanging="360"/>
      </w:pPr>
    </w:lvl>
  </w:abstractNum>
  <w:abstractNum w:abstractNumId="4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47"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87E5896"/>
    <w:multiLevelType w:val="hybridMultilevel"/>
    <w:tmpl w:val="5DB2CA42"/>
    <w:lvl w:ilvl="0" w:tplc="E74270B2">
      <w:start w:val="1"/>
      <w:numFmt w:val="decimal"/>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50"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1"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7DCE12C0"/>
    <w:multiLevelType w:val="hybridMultilevel"/>
    <w:tmpl w:val="75326A2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7EAC6B46"/>
    <w:multiLevelType w:val="hybridMultilevel"/>
    <w:tmpl w:val="F0884858"/>
    <w:lvl w:ilvl="0" w:tplc="31C25610">
      <w:start w:val="1"/>
      <w:numFmt w:val="decimal"/>
      <w:lvlText w:val="%1."/>
      <w:lvlJc w:val="left"/>
      <w:pPr>
        <w:ind w:left="36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D63155"/>
    <w:multiLevelType w:val="hybridMultilevel"/>
    <w:tmpl w:val="DCF2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0"/>
  </w:num>
  <w:num w:numId="3">
    <w:abstractNumId w:val="31"/>
  </w:num>
  <w:num w:numId="4">
    <w:abstractNumId w:val="44"/>
  </w:num>
  <w:num w:numId="5">
    <w:abstractNumId w:val="39"/>
  </w:num>
  <w:num w:numId="6">
    <w:abstractNumId w:val="52"/>
  </w:num>
  <w:num w:numId="7">
    <w:abstractNumId w:val="21"/>
  </w:num>
  <w:num w:numId="8">
    <w:abstractNumId w:val="13"/>
  </w:num>
  <w:num w:numId="9">
    <w:abstractNumId w:val="5"/>
  </w:num>
  <w:num w:numId="10">
    <w:abstractNumId w:val="3"/>
  </w:num>
  <w:num w:numId="11">
    <w:abstractNumId w:val="26"/>
  </w:num>
  <w:num w:numId="12">
    <w:abstractNumId w:val="7"/>
  </w:num>
  <w:num w:numId="13">
    <w:abstractNumId w:val="48"/>
  </w:num>
  <w:num w:numId="14">
    <w:abstractNumId w:val="8"/>
  </w:num>
  <w:num w:numId="15">
    <w:abstractNumId w:val="40"/>
  </w:num>
  <w:num w:numId="16">
    <w:abstractNumId w:val="18"/>
  </w:num>
  <w:num w:numId="17">
    <w:abstractNumId w:val="47"/>
  </w:num>
  <w:num w:numId="18">
    <w:abstractNumId w:val="17"/>
  </w:num>
  <w:num w:numId="19">
    <w:abstractNumId w:val="2"/>
  </w:num>
  <w:num w:numId="20">
    <w:abstractNumId w:val="1"/>
  </w:num>
  <w:num w:numId="21">
    <w:abstractNumId w:val="51"/>
  </w:num>
  <w:num w:numId="22">
    <w:abstractNumId w:val="43"/>
  </w:num>
  <w:num w:numId="23">
    <w:abstractNumId w:val="35"/>
  </w:num>
  <w:num w:numId="24">
    <w:abstractNumId w:val="32"/>
  </w:num>
  <w:num w:numId="25">
    <w:abstractNumId w:val="45"/>
  </w:num>
  <w:num w:numId="26">
    <w:abstractNumId w:val="14"/>
  </w:num>
  <w:num w:numId="27">
    <w:abstractNumId w:val="46"/>
  </w:num>
  <w:num w:numId="28">
    <w:abstractNumId w:val="16"/>
  </w:num>
  <w:num w:numId="29">
    <w:abstractNumId w:val="41"/>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5"/>
    </w:lvlOverride>
    <w:lvlOverride w:ilvl="1">
      <w:startOverride w:val="1"/>
    </w:lvlOverride>
  </w:num>
  <w:num w:numId="33">
    <w:abstractNumId w:val="44"/>
    <w:lvlOverride w:ilvl="0">
      <w:startOverride w:val="6"/>
    </w:lvlOverride>
    <w:lvlOverride w:ilvl="1">
      <w:startOverride w:val="1"/>
    </w:lvlOverride>
  </w:num>
  <w:num w:numId="34">
    <w:abstractNumId w:val="44"/>
    <w:lvlOverride w:ilvl="0">
      <w:startOverride w:val="7"/>
    </w:lvlOverride>
    <w:lvlOverride w:ilvl="1">
      <w:startOverride w:val="1"/>
    </w:lvlOverride>
  </w:num>
  <w:num w:numId="35">
    <w:abstractNumId w:val="44"/>
    <w:lvlOverride w:ilvl="0">
      <w:startOverride w:val="8"/>
    </w:lvlOverride>
    <w:lvlOverride w:ilvl="1">
      <w:startOverride w:val="1"/>
    </w:lvlOverride>
  </w:num>
  <w:num w:numId="36">
    <w:abstractNumId w:val="44"/>
    <w:lvlOverride w:ilvl="0">
      <w:startOverride w:val="9"/>
    </w:lvlOverride>
    <w:lvlOverride w:ilvl="1">
      <w:startOverride w:val="1"/>
    </w:lvlOverride>
  </w:num>
  <w:num w:numId="37">
    <w:abstractNumId w:val="44"/>
    <w:lvlOverride w:ilvl="0">
      <w:startOverride w:val="10"/>
    </w:lvlOverride>
    <w:lvlOverride w:ilvl="1">
      <w:startOverride w:val="1"/>
    </w:lvlOverride>
  </w:num>
  <w:num w:numId="38">
    <w:abstractNumId w:val="44"/>
    <w:lvlOverride w:ilvl="0">
      <w:startOverride w:val="13"/>
    </w:lvlOverride>
    <w:lvlOverride w:ilvl="1">
      <w:startOverride w:val="1"/>
    </w:lvlOverride>
  </w:num>
  <w:num w:numId="39">
    <w:abstractNumId w:val="44"/>
    <w:lvlOverride w:ilvl="0">
      <w:startOverride w:val="14"/>
    </w:lvlOverride>
    <w:lvlOverride w:ilvl="1">
      <w:startOverride w:val="1"/>
    </w:lvlOverride>
  </w:num>
  <w:num w:numId="40">
    <w:abstractNumId w:val="44"/>
    <w:lvlOverride w:ilvl="0">
      <w:startOverride w:val="15"/>
    </w:lvlOverride>
    <w:lvlOverride w:ilvl="1">
      <w:startOverride w:val="1"/>
    </w:lvlOverride>
  </w:num>
  <w:num w:numId="41">
    <w:abstractNumId w:val="44"/>
    <w:lvlOverride w:ilvl="0">
      <w:startOverride w:val="16"/>
    </w:lvlOverride>
    <w:lvlOverride w:ilvl="1">
      <w:startOverride w:val="1"/>
    </w:lvlOverride>
  </w:num>
  <w:num w:numId="42">
    <w:abstractNumId w:val="44"/>
    <w:lvlOverride w:ilvl="0">
      <w:startOverride w:val="17"/>
    </w:lvlOverride>
    <w:lvlOverride w:ilvl="1">
      <w:startOverride w:val="1"/>
    </w:lvlOverride>
  </w:num>
  <w:num w:numId="43">
    <w:abstractNumId w:val="44"/>
    <w:lvlOverride w:ilvl="0">
      <w:startOverride w:val="18"/>
    </w:lvlOverride>
    <w:lvlOverride w:ilvl="1">
      <w:startOverride w:val="1"/>
    </w:lvlOverride>
  </w:num>
  <w:num w:numId="44">
    <w:abstractNumId w:val="44"/>
    <w:lvlOverride w:ilvl="0">
      <w:startOverride w:val="19"/>
    </w:lvlOverride>
    <w:lvlOverride w:ilvl="1">
      <w:startOverride w:val="1"/>
    </w:lvlOverride>
  </w:num>
  <w:num w:numId="45">
    <w:abstractNumId w:val="44"/>
    <w:lvlOverride w:ilvl="0">
      <w:startOverride w:val="20"/>
    </w:lvlOverride>
    <w:lvlOverride w:ilvl="1">
      <w:startOverride w:val="1"/>
    </w:lvlOverride>
  </w:num>
  <w:num w:numId="46">
    <w:abstractNumId w:val="44"/>
    <w:lvlOverride w:ilvl="0">
      <w:startOverride w:val="21"/>
    </w:lvlOverride>
    <w:lvlOverride w:ilvl="1">
      <w:startOverride w:val="1"/>
    </w:lvlOverride>
  </w:num>
  <w:num w:numId="47">
    <w:abstractNumId w:val="44"/>
    <w:lvlOverride w:ilvl="0">
      <w:startOverride w:val="22"/>
    </w:lvlOverride>
    <w:lvlOverride w:ilvl="1">
      <w:startOverride w:val="1"/>
    </w:lvlOverride>
  </w:num>
  <w:num w:numId="48">
    <w:abstractNumId w:val="44"/>
    <w:lvlOverride w:ilvl="0">
      <w:startOverride w:val="23"/>
    </w:lvlOverride>
    <w:lvlOverride w:ilvl="1">
      <w:startOverride w:val="1"/>
    </w:lvlOverride>
  </w:num>
  <w:num w:numId="49">
    <w:abstractNumId w:val="44"/>
    <w:lvlOverride w:ilvl="0">
      <w:startOverride w:val="24"/>
    </w:lvlOverride>
    <w:lvlOverride w:ilvl="1">
      <w:startOverride w:val="1"/>
    </w:lvlOverride>
  </w:num>
  <w:num w:numId="50">
    <w:abstractNumId w:val="44"/>
    <w:lvlOverride w:ilvl="0">
      <w:startOverride w:val="25"/>
    </w:lvlOverride>
    <w:lvlOverride w:ilvl="1">
      <w:startOverride w:val="1"/>
    </w:lvlOverride>
  </w:num>
  <w:num w:numId="51">
    <w:abstractNumId w:val="44"/>
    <w:lvlOverride w:ilvl="0">
      <w:startOverride w:val="26"/>
    </w:lvlOverride>
    <w:lvlOverride w:ilvl="1">
      <w:startOverride w:val="1"/>
    </w:lvlOverride>
  </w:num>
  <w:num w:numId="52">
    <w:abstractNumId w:val="44"/>
    <w:lvlOverride w:ilvl="0">
      <w:startOverride w:val="27"/>
    </w:lvlOverride>
    <w:lvlOverride w:ilvl="1">
      <w:startOverride w:val="1"/>
    </w:lvlOverride>
  </w:num>
  <w:num w:numId="53">
    <w:abstractNumId w:val="44"/>
    <w:lvlOverride w:ilvl="0">
      <w:startOverride w:val="28"/>
    </w:lvlOverride>
    <w:lvlOverride w:ilvl="1">
      <w:startOverride w:val="1"/>
    </w:lvlOverride>
  </w:num>
  <w:num w:numId="54">
    <w:abstractNumId w:val="44"/>
    <w:lvlOverride w:ilvl="0">
      <w:startOverride w:val="29"/>
    </w:lvlOverride>
    <w:lvlOverride w:ilvl="1">
      <w:startOverride w:val="1"/>
    </w:lvlOverride>
  </w:num>
  <w:num w:numId="55">
    <w:abstractNumId w:val="44"/>
    <w:lvlOverride w:ilvl="0">
      <w:startOverride w:val="30"/>
    </w:lvlOverride>
    <w:lvlOverride w:ilvl="1">
      <w:startOverride w:val="1"/>
    </w:lvlOverride>
  </w:num>
  <w:num w:numId="56">
    <w:abstractNumId w:val="44"/>
    <w:lvlOverride w:ilvl="0">
      <w:startOverride w:val="31"/>
    </w:lvlOverride>
    <w:lvlOverride w:ilvl="1">
      <w:startOverride w:val="1"/>
    </w:lvlOverride>
  </w:num>
  <w:num w:numId="57">
    <w:abstractNumId w:val="44"/>
    <w:lvlOverride w:ilvl="0">
      <w:startOverride w:val="32"/>
    </w:lvlOverride>
    <w:lvlOverride w:ilvl="1">
      <w:startOverride w:val="1"/>
    </w:lvlOverride>
  </w:num>
  <w:num w:numId="58">
    <w:abstractNumId w:val="44"/>
    <w:lvlOverride w:ilvl="0">
      <w:startOverride w:val="33"/>
    </w:lvlOverride>
    <w:lvlOverride w:ilvl="1">
      <w:startOverride w:val="1"/>
    </w:lvlOverride>
  </w:num>
  <w:num w:numId="59">
    <w:abstractNumId w:val="44"/>
    <w:lvlOverride w:ilvl="0">
      <w:startOverride w:val="34"/>
    </w:lvlOverride>
    <w:lvlOverride w:ilvl="1">
      <w:startOverride w:val="1"/>
    </w:lvlOverride>
  </w:num>
  <w:num w:numId="60">
    <w:abstractNumId w:val="44"/>
    <w:lvlOverride w:ilvl="0">
      <w:startOverride w:val="37"/>
    </w:lvlOverride>
    <w:lvlOverride w:ilvl="1">
      <w:startOverride w:val="1"/>
    </w:lvlOverride>
  </w:num>
  <w:num w:numId="61">
    <w:abstractNumId w:val="44"/>
    <w:lvlOverride w:ilvl="0">
      <w:startOverride w:val="38"/>
    </w:lvlOverride>
    <w:lvlOverride w:ilvl="1">
      <w:startOverride w:val="1"/>
    </w:lvlOverride>
  </w:num>
  <w:num w:numId="62">
    <w:abstractNumId w:val="44"/>
    <w:lvlOverride w:ilvl="0">
      <w:startOverride w:val="39"/>
    </w:lvlOverride>
    <w:lvlOverride w:ilvl="1">
      <w:startOverride w:val="1"/>
    </w:lvlOverride>
  </w:num>
  <w:num w:numId="63">
    <w:abstractNumId w:val="44"/>
    <w:lvlOverride w:ilvl="0">
      <w:startOverride w:val="40"/>
    </w:lvlOverride>
    <w:lvlOverride w:ilvl="1">
      <w:startOverride w:val="1"/>
    </w:lvlOverride>
  </w:num>
  <w:num w:numId="64">
    <w:abstractNumId w:val="44"/>
    <w:lvlOverride w:ilvl="0">
      <w:startOverride w:val="41"/>
    </w:lvlOverride>
    <w:lvlOverride w:ilvl="1">
      <w:startOverride w:val="1"/>
    </w:lvlOverride>
  </w:num>
  <w:num w:numId="65">
    <w:abstractNumId w:val="44"/>
    <w:lvlOverride w:ilvl="0">
      <w:startOverride w:val="42"/>
    </w:lvlOverride>
    <w:lvlOverride w:ilvl="1">
      <w:startOverride w:val="1"/>
    </w:lvlOverride>
  </w:num>
  <w:num w:numId="66">
    <w:abstractNumId w:val="44"/>
    <w:lvlOverride w:ilvl="0">
      <w:startOverride w:val="43"/>
    </w:lvlOverride>
    <w:lvlOverride w:ilvl="1">
      <w:startOverride w:val="1"/>
    </w:lvlOverride>
  </w:num>
  <w:num w:numId="67">
    <w:abstractNumId w:val="44"/>
    <w:lvlOverride w:ilvl="0">
      <w:startOverride w:val="44"/>
    </w:lvlOverride>
    <w:lvlOverride w:ilvl="1">
      <w:startOverride w:val="1"/>
    </w:lvlOverride>
  </w:num>
  <w:num w:numId="68">
    <w:abstractNumId w:val="44"/>
    <w:lvlOverride w:ilvl="0">
      <w:startOverride w:val="45"/>
    </w:lvlOverride>
    <w:lvlOverride w:ilvl="1">
      <w:startOverride w:val="1"/>
    </w:lvlOverride>
  </w:num>
  <w:num w:numId="69">
    <w:abstractNumId w:val="34"/>
  </w:num>
  <w:num w:numId="70">
    <w:abstractNumId w:val="24"/>
  </w:num>
  <w:num w:numId="71">
    <w:abstractNumId w:val="38"/>
  </w:num>
  <w:num w:numId="72">
    <w:abstractNumId w:val="0"/>
  </w:num>
  <w:num w:numId="73">
    <w:abstractNumId w:val="33"/>
  </w:num>
  <w:num w:numId="74">
    <w:abstractNumId w:val="10"/>
  </w:num>
  <w:num w:numId="75">
    <w:abstractNumId w:val="22"/>
  </w:num>
  <w:num w:numId="76">
    <w:abstractNumId w:val="9"/>
  </w:num>
  <w:num w:numId="77">
    <w:abstractNumId w:val="49"/>
  </w:num>
  <w:num w:numId="78">
    <w:abstractNumId w:val="44"/>
    <w:lvlOverride w:ilvl="0">
      <w:startOverride w:val="12"/>
    </w:lvlOverride>
    <w:lvlOverride w:ilvl="1">
      <w:startOverride w:val="1"/>
    </w:lvlOverride>
  </w:num>
  <w:num w:numId="79">
    <w:abstractNumId w:val="12"/>
  </w:num>
  <w:num w:numId="80">
    <w:abstractNumId w:val="54"/>
  </w:num>
  <w:num w:numId="81">
    <w:abstractNumId w:val="42"/>
  </w:num>
  <w:num w:numId="82">
    <w:abstractNumId w:val="4"/>
  </w:num>
  <w:num w:numId="83">
    <w:abstractNumId w:val="27"/>
  </w:num>
  <w:num w:numId="84">
    <w:abstractNumId w:val="25"/>
  </w:num>
  <w:num w:numId="85">
    <w:abstractNumId w:val="29"/>
  </w:num>
  <w:num w:numId="86">
    <w:abstractNumId w:val="55"/>
  </w:num>
  <w:num w:numId="87">
    <w:abstractNumId w:val="15"/>
  </w:num>
  <w:num w:numId="88">
    <w:abstractNumId w:val="53"/>
  </w:num>
  <w:num w:numId="89">
    <w:abstractNumId w:val="20"/>
  </w:num>
  <w:num w:numId="90">
    <w:abstractNumId w:val="6"/>
  </w:num>
  <w:num w:numId="91">
    <w:abstractNumId w:val="23"/>
  </w:num>
  <w:num w:numId="92">
    <w:abstractNumId w:val="37"/>
  </w:num>
  <w:num w:numId="93">
    <w:abstractNumId w:val="11"/>
  </w:num>
  <w:num w:numId="94">
    <w:abstractNumId w:val="36"/>
  </w:num>
  <w:num w:numId="95">
    <w:abstractNumId w:val="1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88"/>
    <w:rsid w:val="00046ADA"/>
    <w:rsid w:val="00097ED4"/>
    <w:rsid w:val="000C7DE8"/>
    <w:rsid w:val="00113B93"/>
    <w:rsid w:val="00123906"/>
    <w:rsid w:val="00126ED8"/>
    <w:rsid w:val="0013018D"/>
    <w:rsid w:val="00142072"/>
    <w:rsid w:val="00151B00"/>
    <w:rsid w:val="00154FE3"/>
    <w:rsid w:val="00274D9B"/>
    <w:rsid w:val="0029257D"/>
    <w:rsid w:val="002C2BF1"/>
    <w:rsid w:val="002E26AE"/>
    <w:rsid w:val="002E411E"/>
    <w:rsid w:val="002E4C98"/>
    <w:rsid w:val="003055AB"/>
    <w:rsid w:val="0031712C"/>
    <w:rsid w:val="00322D95"/>
    <w:rsid w:val="0034616A"/>
    <w:rsid w:val="003874A7"/>
    <w:rsid w:val="003C2FD5"/>
    <w:rsid w:val="003F2ACC"/>
    <w:rsid w:val="00410E56"/>
    <w:rsid w:val="004343C4"/>
    <w:rsid w:val="00473D52"/>
    <w:rsid w:val="00493ECB"/>
    <w:rsid w:val="004C5165"/>
    <w:rsid w:val="004C6E21"/>
    <w:rsid w:val="004E0254"/>
    <w:rsid w:val="0056373C"/>
    <w:rsid w:val="00567CF8"/>
    <w:rsid w:val="00584956"/>
    <w:rsid w:val="00585C28"/>
    <w:rsid w:val="005A75B8"/>
    <w:rsid w:val="005F1188"/>
    <w:rsid w:val="00624E39"/>
    <w:rsid w:val="00633AD6"/>
    <w:rsid w:val="00635D2D"/>
    <w:rsid w:val="006A18D3"/>
    <w:rsid w:val="006D03BD"/>
    <w:rsid w:val="006F383D"/>
    <w:rsid w:val="006F3BA9"/>
    <w:rsid w:val="006F7A66"/>
    <w:rsid w:val="00700CEA"/>
    <w:rsid w:val="00700D0F"/>
    <w:rsid w:val="0071379E"/>
    <w:rsid w:val="00720DFF"/>
    <w:rsid w:val="00752749"/>
    <w:rsid w:val="00757C03"/>
    <w:rsid w:val="00773EC2"/>
    <w:rsid w:val="00777BF2"/>
    <w:rsid w:val="007A72C9"/>
    <w:rsid w:val="007B6053"/>
    <w:rsid w:val="007B7C62"/>
    <w:rsid w:val="007C1E33"/>
    <w:rsid w:val="007D2EDD"/>
    <w:rsid w:val="00847C99"/>
    <w:rsid w:val="00850E3A"/>
    <w:rsid w:val="00865979"/>
    <w:rsid w:val="008F7E58"/>
    <w:rsid w:val="00943E6B"/>
    <w:rsid w:val="00951FC2"/>
    <w:rsid w:val="009530FD"/>
    <w:rsid w:val="009707A4"/>
    <w:rsid w:val="009F05E9"/>
    <w:rsid w:val="009F11D1"/>
    <w:rsid w:val="009F6382"/>
    <w:rsid w:val="00A24D8D"/>
    <w:rsid w:val="00A42B80"/>
    <w:rsid w:val="00A53849"/>
    <w:rsid w:val="00A843CB"/>
    <w:rsid w:val="00A84A0A"/>
    <w:rsid w:val="00AC4B6C"/>
    <w:rsid w:val="00AF0A0E"/>
    <w:rsid w:val="00AF23FF"/>
    <w:rsid w:val="00B030E0"/>
    <w:rsid w:val="00B90FB7"/>
    <w:rsid w:val="00B936E8"/>
    <w:rsid w:val="00BD0A05"/>
    <w:rsid w:val="00C359BA"/>
    <w:rsid w:val="00C40F99"/>
    <w:rsid w:val="00C47263"/>
    <w:rsid w:val="00C826C3"/>
    <w:rsid w:val="00CA2F80"/>
    <w:rsid w:val="00CA732E"/>
    <w:rsid w:val="00D555B2"/>
    <w:rsid w:val="00D8281E"/>
    <w:rsid w:val="00D95B92"/>
    <w:rsid w:val="00DE5A53"/>
    <w:rsid w:val="00E6267C"/>
    <w:rsid w:val="00E6722F"/>
    <w:rsid w:val="00E67602"/>
    <w:rsid w:val="00E92031"/>
    <w:rsid w:val="00E96FD7"/>
    <w:rsid w:val="00ED05A0"/>
    <w:rsid w:val="00EF2DE2"/>
    <w:rsid w:val="00F179A0"/>
    <w:rsid w:val="00F8058F"/>
    <w:rsid w:val="00FB5C07"/>
    <w:rsid w:val="00FC41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DA45D"/>
  <w15:docId w15:val="{B207031A-434D-44F2-946A-31CF0277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979"/>
    <w:pPr>
      <w:spacing w:after="0" w:line="240" w:lineRule="auto"/>
    </w:pPr>
    <w:rPr>
      <w:rFonts w:ascii="Times New Roman" w:eastAsia="Times New Roman" w:hAnsi="Times New Roman" w:cs="Times New Roman"/>
      <w:sz w:val="24"/>
      <w:szCs w:val="20"/>
      <w:lang w:val="en-US"/>
    </w:rPr>
  </w:style>
  <w:style w:type="paragraph" w:styleId="Heading1">
    <w:name w:val="heading 1"/>
    <w:aliases w:val="Document Header1"/>
    <w:basedOn w:val="Normal"/>
    <w:next w:val="Normal"/>
    <w:link w:val="Heading1Char"/>
    <w:qFormat/>
    <w:rsid w:val="005F1188"/>
    <w:pPr>
      <w:spacing w:after="200"/>
      <w:jc w:val="center"/>
      <w:outlineLvl w:val="0"/>
    </w:pPr>
    <w:rPr>
      <w:b/>
      <w:kern w:val="28"/>
      <w:sz w:val="40"/>
    </w:rPr>
  </w:style>
  <w:style w:type="paragraph" w:styleId="Heading2">
    <w:name w:val="heading 2"/>
    <w:aliases w:val="Title Header2"/>
    <w:basedOn w:val="Normal"/>
    <w:next w:val="Normal"/>
    <w:link w:val="Heading2Char"/>
    <w:qFormat/>
    <w:rsid w:val="005F118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5F1188"/>
    <w:pPr>
      <w:spacing w:after="200"/>
      <w:ind w:left="576"/>
      <w:jc w:val="both"/>
      <w:outlineLvl w:val="2"/>
    </w:pPr>
  </w:style>
  <w:style w:type="paragraph" w:styleId="Heading4">
    <w:name w:val="heading 4"/>
    <w:aliases w:val=" Sub-Clause Sub-paragraph,ClauseSubSub_No&amp;Name,Sub-Clause Sub-paragraph"/>
    <w:basedOn w:val="Sub-ClauseText"/>
    <w:next w:val="Sub-ClauseText"/>
    <w:link w:val="Heading4Char"/>
    <w:qFormat/>
    <w:rsid w:val="005F1188"/>
    <w:pPr>
      <w:numPr>
        <w:ilvl w:val="3"/>
        <w:numId w:val="15"/>
      </w:numPr>
      <w:outlineLvl w:val="3"/>
    </w:pPr>
    <w:rPr>
      <w:lang w:val="x-none" w:eastAsia="x-none"/>
    </w:rPr>
  </w:style>
  <w:style w:type="paragraph" w:styleId="Heading5">
    <w:name w:val="heading 5"/>
    <w:basedOn w:val="Normal"/>
    <w:next w:val="Normal"/>
    <w:link w:val="Heading5Char"/>
    <w:qFormat/>
    <w:rsid w:val="005F1188"/>
    <w:pPr>
      <w:spacing w:after="120"/>
      <w:jc w:val="center"/>
      <w:outlineLvl w:val="4"/>
    </w:pPr>
    <w:rPr>
      <w:b/>
    </w:rPr>
  </w:style>
  <w:style w:type="paragraph" w:styleId="Heading6">
    <w:name w:val="heading 6"/>
    <w:basedOn w:val="Normal"/>
    <w:next w:val="Normal"/>
    <w:link w:val="Heading6Char"/>
    <w:qFormat/>
    <w:rsid w:val="005F1188"/>
    <w:pPr>
      <w:keepNext/>
      <w:suppressAutoHyphens/>
      <w:outlineLvl w:val="5"/>
    </w:pPr>
    <w:rPr>
      <w:b/>
      <w:bCs/>
      <w:sz w:val="20"/>
    </w:rPr>
  </w:style>
  <w:style w:type="paragraph" w:styleId="Heading7">
    <w:name w:val="heading 7"/>
    <w:basedOn w:val="Normal"/>
    <w:next w:val="Normal"/>
    <w:link w:val="Heading7Char"/>
    <w:qFormat/>
    <w:rsid w:val="005F1188"/>
    <w:pPr>
      <w:keepNext/>
      <w:tabs>
        <w:tab w:val="left" w:pos="7980"/>
      </w:tabs>
      <w:suppressAutoHyphens/>
      <w:ind w:left="7980"/>
      <w:outlineLvl w:val="6"/>
    </w:pPr>
    <w:rPr>
      <w:b/>
    </w:rPr>
  </w:style>
  <w:style w:type="paragraph" w:styleId="Heading8">
    <w:name w:val="heading 8"/>
    <w:basedOn w:val="Normal"/>
    <w:next w:val="Normal"/>
    <w:link w:val="Heading8Char"/>
    <w:qFormat/>
    <w:rsid w:val="005F1188"/>
    <w:pPr>
      <w:keepNext/>
      <w:suppressAutoHyphens/>
      <w:jc w:val="right"/>
      <w:outlineLvl w:val="7"/>
    </w:pPr>
    <w:rPr>
      <w:sz w:val="20"/>
    </w:rPr>
  </w:style>
  <w:style w:type="paragraph" w:styleId="Heading9">
    <w:name w:val="heading 9"/>
    <w:basedOn w:val="Normal"/>
    <w:next w:val="Normal"/>
    <w:link w:val="Heading9Char"/>
    <w:qFormat/>
    <w:rsid w:val="005F118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5F118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basedOn w:val="DefaultParagraphFont"/>
    <w:link w:val="Heading2"/>
    <w:rsid w:val="005F118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basedOn w:val="DefaultParagraphFont"/>
    <w:link w:val="Heading3"/>
    <w:rsid w:val="005F1188"/>
    <w:rPr>
      <w:rFonts w:ascii="Times New Roman" w:eastAsia="Times New Roman" w:hAnsi="Times New Roman" w:cs="Times New Roman"/>
      <w:sz w:val="24"/>
      <w:szCs w:val="20"/>
      <w:lang w:val="en-US"/>
    </w:rPr>
  </w:style>
  <w:style w:type="character" w:customStyle="1" w:styleId="Heading4Char">
    <w:name w:val="Heading 4 Char"/>
    <w:aliases w:val=" Sub-Clause Sub-paragraph Char,ClauseSubSub_No&amp;Name Char,Sub-Clause Sub-paragraph Char"/>
    <w:basedOn w:val="DefaultParagraphFont"/>
    <w:link w:val="Heading4"/>
    <w:rsid w:val="005F1188"/>
    <w:rPr>
      <w:rFonts w:ascii="Times New Roman" w:eastAsia="Times New Roman" w:hAnsi="Times New Roman" w:cs="Times New Roman"/>
      <w:spacing w:val="-4"/>
      <w:sz w:val="24"/>
      <w:szCs w:val="20"/>
      <w:lang w:val="x-none" w:eastAsia="x-none"/>
    </w:rPr>
  </w:style>
  <w:style w:type="character" w:customStyle="1" w:styleId="Heading5Char">
    <w:name w:val="Heading 5 Char"/>
    <w:basedOn w:val="DefaultParagraphFont"/>
    <w:link w:val="Heading5"/>
    <w:rsid w:val="005F1188"/>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5F118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rsid w:val="005F1188"/>
    <w:rPr>
      <w:rFonts w:ascii="Times New Roman" w:eastAsia="Times New Roman" w:hAnsi="Times New Roman" w:cs="Times New Roman"/>
      <w:b/>
      <w:sz w:val="24"/>
      <w:szCs w:val="20"/>
      <w:lang w:val="en-US"/>
    </w:rPr>
  </w:style>
  <w:style w:type="character" w:customStyle="1" w:styleId="Heading8Char">
    <w:name w:val="Heading 8 Char"/>
    <w:basedOn w:val="DefaultParagraphFont"/>
    <w:link w:val="Heading8"/>
    <w:rsid w:val="005F1188"/>
    <w:rPr>
      <w:rFonts w:ascii="Times New Roman" w:eastAsia="Times New Roman" w:hAnsi="Times New Roman" w:cs="Times New Roman"/>
      <w:sz w:val="20"/>
      <w:szCs w:val="20"/>
      <w:lang w:val="en-US"/>
    </w:rPr>
  </w:style>
  <w:style w:type="character" w:customStyle="1" w:styleId="Heading9Char">
    <w:name w:val="Heading 9 Char"/>
    <w:basedOn w:val="DefaultParagraphFont"/>
    <w:link w:val="Heading9"/>
    <w:rsid w:val="005F1188"/>
    <w:rPr>
      <w:rFonts w:ascii="Arial" w:eastAsia="Times New Roman" w:hAnsi="Arial" w:cs="Times New Roman"/>
      <w:b/>
      <w:i/>
      <w:sz w:val="18"/>
      <w:szCs w:val="20"/>
      <w:lang w:val="en-US"/>
    </w:rPr>
  </w:style>
  <w:style w:type="paragraph" w:customStyle="1" w:styleId="Sub-ClauseText">
    <w:name w:val="Sub-Clause Text"/>
    <w:basedOn w:val="Normal"/>
    <w:rsid w:val="005F1188"/>
    <w:pPr>
      <w:spacing w:before="120" w:after="120"/>
      <w:jc w:val="both"/>
    </w:pPr>
    <w:rPr>
      <w:spacing w:val="-4"/>
    </w:rPr>
  </w:style>
  <w:style w:type="paragraph" w:customStyle="1" w:styleId="Outline">
    <w:name w:val="Outline"/>
    <w:basedOn w:val="Normal"/>
    <w:rsid w:val="005F1188"/>
    <w:pPr>
      <w:spacing w:before="240"/>
    </w:pPr>
    <w:rPr>
      <w:kern w:val="28"/>
    </w:rPr>
  </w:style>
  <w:style w:type="paragraph" w:customStyle="1" w:styleId="Outline1">
    <w:name w:val="Outline1"/>
    <w:basedOn w:val="Outline"/>
    <w:next w:val="Outline2"/>
    <w:rsid w:val="005F1188"/>
    <w:pPr>
      <w:keepNext/>
      <w:numPr>
        <w:ilvl w:val="1"/>
        <w:numId w:val="1"/>
      </w:numPr>
      <w:tabs>
        <w:tab w:val="clear" w:pos="1152"/>
        <w:tab w:val="num" w:pos="360"/>
      </w:tabs>
      <w:ind w:left="360" w:hanging="360"/>
    </w:pPr>
  </w:style>
  <w:style w:type="paragraph" w:customStyle="1" w:styleId="Outline2">
    <w:name w:val="Outline2"/>
    <w:basedOn w:val="Normal"/>
    <w:rsid w:val="005F1188"/>
    <w:pPr>
      <w:tabs>
        <w:tab w:val="num" w:pos="864"/>
      </w:tabs>
      <w:spacing w:before="240"/>
      <w:ind w:left="864" w:hanging="504"/>
    </w:pPr>
    <w:rPr>
      <w:kern w:val="28"/>
    </w:rPr>
  </w:style>
  <w:style w:type="paragraph" w:customStyle="1" w:styleId="Outline3">
    <w:name w:val="Outline3"/>
    <w:basedOn w:val="Normal"/>
    <w:rsid w:val="005F1188"/>
    <w:pPr>
      <w:tabs>
        <w:tab w:val="num" w:pos="1368"/>
      </w:tabs>
      <w:spacing w:before="240"/>
      <w:ind w:left="1368" w:hanging="504"/>
    </w:pPr>
    <w:rPr>
      <w:kern w:val="28"/>
    </w:rPr>
  </w:style>
  <w:style w:type="paragraph" w:customStyle="1" w:styleId="Outline4">
    <w:name w:val="Outline4"/>
    <w:basedOn w:val="Normal"/>
    <w:rsid w:val="005F1188"/>
    <w:pPr>
      <w:tabs>
        <w:tab w:val="num" w:pos="1872"/>
      </w:tabs>
      <w:spacing w:before="240"/>
      <w:ind w:left="1872" w:hanging="504"/>
    </w:pPr>
    <w:rPr>
      <w:kern w:val="28"/>
    </w:rPr>
  </w:style>
  <w:style w:type="paragraph" w:customStyle="1" w:styleId="outlinebullet">
    <w:name w:val="outlinebullet"/>
    <w:basedOn w:val="Normal"/>
    <w:rsid w:val="005F1188"/>
    <w:pPr>
      <w:numPr>
        <w:numId w:val="2"/>
      </w:numPr>
      <w:tabs>
        <w:tab w:val="clear" w:pos="360"/>
        <w:tab w:val="left" w:pos="1440"/>
      </w:tabs>
      <w:spacing w:before="120"/>
      <w:ind w:left="1440" w:hanging="450"/>
    </w:pPr>
  </w:style>
  <w:style w:type="paragraph" w:styleId="BodyText2">
    <w:name w:val="Body Text 2"/>
    <w:basedOn w:val="Normal"/>
    <w:link w:val="BodyText2Char"/>
    <w:rsid w:val="005F1188"/>
    <w:pPr>
      <w:numPr>
        <w:numId w:val="3"/>
      </w:numPr>
      <w:spacing w:before="120" w:after="120"/>
      <w:jc w:val="center"/>
    </w:pPr>
    <w:rPr>
      <w:b/>
      <w:sz w:val="28"/>
      <w:lang w:val="x-none" w:eastAsia="x-none"/>
    </w:rPr>
  </w:style>
  <w:style w:type="character" w:customStyle="1" w:styleId="BodyText2Char">
    <w:name w:val="Body Text 2 Char"/>
    <w:basedOn w:val="DefaultParagraphFont"/>
    <w:link w:val="BodyText2"/>
    <w:rsid w:val="005F1188"/>
    <w:rPr>
      <w:rFonts w:ascii="Times New Roman" w:eastAsia="Times New Roman" w:hAnsi="Times New Roman" w:cs="Times New Roman"/>
      <w:b/>
      <w:sz w:val="28"/>
      <w:szCs w:val="20"/>
      <w:lang w:val="x-none" w:eastAsia="x-none"/>
    </w:rPr>
  </w:style>
  <w:style w:type="paragraph" w:customStyle="1" w:styleId="TOCNumber1">
    <w:name w:val="TOC Number1"/>
    <w:basedOn w:val="Heading4"/>
    <w:autoRedefine/>
    <w:rsid w:val="005F1188"/>
    <w:pPr>
      <w:keepNext/>
      <w:keepLines/>
      <w:numPr>
        <w:ilvl w:val="0"/>
        <w:numId w:val="0"/>
      </w:numPr>
      <w:jc w:val="left"/>
      <w:outlineLvl w:val="9"/>
    </w:pPr>
    <w:rPr>
      <w:b/>
      <w:spacing w:val="0"/>
    </w:rPr>
  </w:style>
  <w:style w:type="paragraph" w:customStyle="1" w:styleId="Heading1-Clausename">
    <w:name w:val="Heading 1- Clause name"/>
    <w:basedOn w:val="Normal"/>
    <w:rsid w:val="005F1188"/>
    <w:pPr>
      <w:numPr>
        <w:numId w:val="25"/>
      </w:numPr>
      <w:spacing w:before="120" w:after="120"/>
    </w:pPr>
    <w:rPr>
      <w:b/>
    </w:rPr>
  </w:style>
  <w:style w:type="paragraph" w:customStyle="1" w:styleId="P3Header1-Clauses">
    <w:name w:val="P3 Header1-Clauses"/>
    <w:basedOn w:val="Heading1-Clausename"/>
    <w:rsid w:val="005F1188"/>
    <w:pPr>
      <w:numPr>
        <w:numId w:val="0"/>
      </w:numPr>
    </w:pPr>
    <w:rPr>
      <w:b w:val="0"/>
    </w:rPr>
  </w:style>
  <w:style w:type="paragraph" w:customStyle="1" w:styleId="Header1-Clauses">
    <w:name w:val="Header 1 - Clauses"/>
    <w:basedOn w:val="Normal"/>
    <w:rsid w:val="005F1188"/>
    <w:pPr>
      <w:numPr>
        <w:numId w:val="24"/>
      </w:numPr>
      <w:spacing w:before="120" w:after="120"/>
    </w:pPr>
    <w:rPr>
      <w:rFonts w:ascii="Times New Roman Bold" w:hAnsi="Times New Roman Bold"/>
      <w:b/>
    </w:rPr>
  </w:style>
  <w:style w:type="paragraph" w:customStyle="1" w:styleId="sec7-clauses">
    <w:name w:val="sec7-clauses"/>
    <w:basedOn w:val="Heading1-Clausename"/>
    <w:rsid w:val="005F1188"/>
  </w:style>
  <w:style w:type="paragraph" w:customStyle="1" w:styleId="Sec1-Clauses">
    <w:name w:val="Sec1-Clauses"/>
    <w:basedOn w:val="Heading1-Clausename"/>
    <w:uiPriority w:val="99"/>
    <w:rsid w:val="005F1188"/>
    <w:pPr>
      <w:numPr>
        <w:numId w:val="4"/>
      </w:numPr>
    </w:pPr>
  </w:style>
  <w:style w:type="paragraph" w:customStyle="1" w:styleId="SectionXHeader3">
    <w:name w:val="Section X Header 3"/>
    <w:basedOn w:val="Heading1"/>
    <w:autoRedefine/>
    <w:rsid w:val="005F1188"/>
    <w:pPr>
      <w:spacing w:before="120" w:after="240"/>
    </w:pPr>
    <w:rPr>
      <w:kern w:val="0"/>
      <w:sz w:val="36"/>
    </w:rPr>
  </w:style>
  <w:style w:type="paragraph" w:customStyle="1" w:styleId="i">
    <w:name w:val="(i)"/>
    <w:basedOn w:val="Normal"/>
    <w:rsid w:val="005F1188"/>
    <w:pPr>
      <w:suppressAutoHyphens/>
      <w:jc w:val="both"/>
    </w:pPr>
    <w:rPr>
      <w:rFonts w:ascii="Tms Rmn" w:hAnsi="Tms Rmn"/>
    </w:rPr>
  </w:style>
  <w:style w:type="character" w:styleId="Hyperlink">
    <w:name w:val="Hyperlink"/>
    <w:uiPriority w:val="99"/>
    <w:rsid w:val="005F1188"/>
    <w:rPr>
      <w:color w:val="0000FF"/>
      <w:u w:val="single"/>
    </w:rPr>
  </w:style>
  <w:style w:type="paragraph" w:styleId="Title">
    <w:name w:val="Title"/>
    <w:basedOn w:val="Normal"/>
    <w:link w:val="TitleChar"/>
    <w:qFormat/>
    <w:rsid w:val="005F1188"/>
    <w:pPr>
      <w:jc w:val="center"/>
    </w:pPr>
    <w:rPr>
      <w:b/>
      <w:sz w:val="48"/>
    </w:rPr>
  </w:style>
  <w:style w:type="character" w:customStyle="1" w:styleId="TitleChar">
    <w:name w:val="Title Char"/>
    <w:basedOn w:val="DefaultParagraphFont"/>
    <w:link w:val="Title"/>
    <w:rsid w:val="005F1188"/>
    <w:rPr>
      <w:rFonts w:ascii="Times New Roman" w:eastAsia="Times New Roman" w:hAnsi="Times New Roman" w:cs="Times New Roman"/>
      <w:b/>
      <w:sz w:val="48"/>
      <w:szCs w:val="20"/>
      <w:lang w:val="en-US"/>
    </w:rPr>
  </w:style>
  <w:style w:type="paragraph" w:styleId="Footer">
    <w:name w:val="footer"/>
    <w:basedOn w:val="Normal"/>
    <w:link w:val="FooterChar"/>
    <w:uiPriority w:val="99"/>
    <w:rsid w:val="005F1188"/>
    <w:pPr>
      <w:tabs>
        <w:tab w:val="right" w:leader="underscore" w:pos="9504"/>
      </w:tabs>
      <w:spacing w:before="120"/>
    </w:pPr>
    <w:rPr>
      <w:lang w:val="x-none" w:eastAsia="x-none"/>
    </w:rPr>
  </w:style>
  <w:style w:type="character" w:customStyle="1" w:styleId="FooterChar">
    <w:name w:val="Footer Char"/>
    <w:basedOn w:val="DefaultParagraphFont"/>
    <w:link w:val="Footer"/>
    <w:uiPriority w:val="99"/>
    <w:rsid w:val="005F1188"/>
    <w:rPr>
      <w:rFonts w:ascii="Times New Roman" w:eastAsia="Times New Roman" w:hAnsi="Times New Roman" w:cs="Times New Roman"/>
      <w:sz w:val="24"/>
      <w:szCs w:val="20"/>
      <w:lang w:val="x-none" w:eastAsia="x-none"/>
    </w:rPr>
  </w:style>
  <w:style w:type="paragraph" w:customStyle="1" w:styleId="Subtitle2">
    <w:name w:val="Subtitle 2"/>
    <w:basedOn w:val="Footer"/>
    <w:autoRedefine/>
    <w:rsid w:val="005F1188"/>
    <w:pPr>
      <w:ind w:left="360" w:hanging="360"/>
      <w:jc w:val="center"/>
      <w:outlineLvl w:val="1"/>
    </w:pPr>
    <w:rPr>
      <w:b/>
      <w:sz w:val="36"/>
    </w:rPr>
  </w:style>
  <w:style w:type="paragraph" w:styleId="List">
    <w:name w:val="List"/>
    <w:aliases w:val="1. List"/>
    <w:basedOn w:val="Normal"/>
    <w:rsid w:val="005F1188"/>
    <w:pPr>
      <w:spacing w:before="120" w:after="120"/>
      <w:ind w:left="1440"/>
      <w:jc w:val="both"/>
    </w:pPr>
  </w:style>
  <w:style w:type="paragraph" w:customStyle="1" w:styleId="BankNormal">
    <w:name w:val="BankNormal"/>
    <w:basedOn w:val="Normal"/>
    <w:rsid w:val="005F1188"/>
    <w:pPr>
      <w:spacing w:after="240"/>
    </w:pPr>
  </w:style>
  <w:style w:type="paragraph" w:styleId="TOC1">
    <w:name w:val="toc 1"/>
    <w:basedOn w:val="Normal"/>
    <w:next w:val="Normal"/>
    <w:uiPriority w:val="39"/>
    <w:rsid w:val="005F118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5F1188"/>
    <w:pPr>
      <w:tabs>
        <w:tab w:val="right" w:leader="dot" w:pos="9000"/>
      </w:tabs>
      <w:ind w:left="720" w:hanging="720"/>
      <w:outlineLvl w:val="1"/>
    </w:pPr>
    <w:rPr>
      <w:noProof/>
    </w:rPr>
  </w:style>
  <w:style w:type="paragraph" w:styleId="Subtitle">
    <w:name w:val="Subtitle"/>
    <w:basedOn w:val="Normal"/>
    <w:link w:val="SubtitleChar"/>
    <w:qFormat/>
    <w:rsid w:val="005F1188"/>
    <w:pPr>
      <w:jc w:val="center"/>
    </w:pPr>
    <w:rPr>
      <w:b/>
      <w:sz w:val="44"/>
    </w:rPr>
  </w:style>
  <w:style w:type="character" w:customStyle="1" w:styleId="SubtitleChar">
    <w:name w:val="Subtitle Char"/>
    <w:basedOn w:val="DefaultParagraphFont"/>
    <w:link w:val="Subtitle"/>
    <w:rsid w:val="005F1188"/>
    <w:rPr>
      <w:rFonts w:ascii="Times New Roman" w:eastAsia="Times New Roman" w:hAnsi="Times New Roman" w:cs="Times New Roman"/>
      <w:b/>
      <w:sz w:val="44"/>
      <w:szCs w:val="20"/>
      <w:lang w:val="en-US"/>
    </w:rPr>
  </w:style>
  <w:style w:type="paragraph" w:customStyle="1" w:styleId="titulo">
    <w:name w:val="titulo"/>
    <w:basedOn w:val="Heading5"/>
    <w:rsid w:val="005F1188"/>
    <w:pPr>
      <w:spacing w:after="240"/>
    </w:pPr>
    <w:rPr>
      <w:rFonts w:ascii="Times New Roman Bold" w:hAnsi="Times New Roman Bold"/>
    </w:rPr>
  </w:style>
  <w:style w:type="paragraph" w:styleId="BodyTextIndent">
    <w:name w:val="Body Text Indent"/>
    <w:basedOn w:val="Normal"/>
    <w:link w:val="BodyTextIndentChar"/>
    <w:rsid w:val="005F1188"/>
    <w:pPr>
      <w:ind w:left="720"/>
      <w:jc w:val="both"/>
    </w:pPr>
  </w:style>
  <w:style w:type="character" w:customStyle="1" w:styleId="BodyTextIndentChar">
    <w:name w:val="Body Text Indent Char"/>
    <w:basedOn w:val="DefaultParagraphFont"/>
    <w:link w:val="BodyTextIndent"/>
    <w:rsid w:val="005F1188"/>
    <w:rPr>
      <w:rFonts w:ascii="Times New Roman" w:eastAsia="Times New Roman" w:hAnsi="Times New Roman" w:cs="Times New Roman"/>
      <w:sz w:val="24"/>
      <w:szCs w:val="20"/>
      <w:lang w:val="en-US"/>
    </w:rPr>
  </w:style>
  <w:style w:type="paragraph" w:styleId="ListNumber">
    <w:name w:val="List Number"/>
    <w:basedOn w:val="Normal"/>
    <w:rsid w:val="005F1188"/>
    <w:pPr>
      <w:tabs>
        <w:tab w:val="num" w:pos="432"/>
        <w:tab w:val="num" w:pos="648"/>
      </w:tabs>
      <w:spacing w:after="240"/>
      <w:ind w:left="648" w:hanging="432"/>
      <w:jc w:val="both"/>
    </w:pPr>
  </w:style>
  <w:style w:type="paragraph" w:customStyle="1" w:styleId="SectionVHeader">
    <w:name w:val="Section V. Header"/>
    <w:basedOn w:val="Normal"/>
    <w:rsid w:val="005F1188"/>
    <w:pPr>
      <w:jc w:val="center"/>
    </w:pPr>
    <w:rPr>
      <w:b/>
      <w:sz w:val="36"/>
    </w:rPr>
  </w:style>
  <w:style w:type="paragraph" w:styleId="BodyText">
    <w:name w:val="Body Text"/>
    <w:basedOn w:val="Normal"/>
    <w:link w:val="BodyTextChar"/>
    <w:rsid w:val="005F1188"/>
    <w:pPr>
      <w:jc w:val="both"/>
    </w:pPr>
  </w:style>
  <w:style w:type="character" w:customStyle="1" w:styleId="BodyTextChar">
    <w:name w:val="Body Text Char"/>
    <w:basedOn w:val="DefaultParagraphFont"/>
    <w:link w:val="BodyText"/>
    <w:rsid w:val="005F1188"/>
    <w:rPr>
      <w:rFonts w:ascii="Times New Roman" w:eastAsia="Times New Roman" w:hAnsi="Times New Roman" w:cs="Times New Roman"/>
      <w:sz w:val="24"/>
      <w:szCs w:val="20"/>
      <w:lang w:val="en-US"/>
    </w:rPr>
  </w:style>
  <w:style w:type="paragraph" w:customStyle="1" w:styleId="Head2">
    <w:name w:val="Head 2"/>
    <w:basedOn w:val="Heading9"/>
    <w:rsid w:val="005F118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rsid w:val="005F1188"/>
    <w:pPr>
      <w:jc w:val="both"/>
    </w:pPr>
    <w:rPr>
      <w:sz w:val="20"/>
    </w:rPr>
  </w:style>
  <w:style w:type="character" w:customStyle="1" w:styleId="FootnoteTextChar">
    <w:name w:val="Footnote Text Char"/>
    <w:basedOn w:val="DefaultParagraphFont"/>
    <w:link w:val="FootnoteText"/>
    <w:rsid w:val="005F1188"/>
    <w:rPr>
      <w:rFonts w:ascii="Times New Roman" w:eastAsia="Times New Roman" w:hAnsi="Times New Roman" w:cs="Times New Roman"/>
      <w:sz w:val="20"/>
      <w:szCs w:val="20"/>
      <w:lang w:val="en-US"/>
    </w:rPr>
  </w:style>
  <w:style w:type="character" w:styleId="FootnoteReference">
    <w:name w:val="footnote reference"/>
    <w:rsid w:val="005F1188"/>
    <w:rPr>
      <w:vertAlign w:val="superscript"/>
    </w:rPr>
  </w:style>
  <w:style w:type="paragraph" w:styleId="EndnoteText">
    <w:name w:val="endnote text"/>
    <w:basedOn w:val="Normal"/>
    <w:link w:val="EndnoteTextChar"/>
    <w:semiHidden/>
    <w:rsid w:val="005F118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5F1188"/>
    <w:rPr>
      <w:rFonts w:ascii="Times New Roman" w:eastAsia="Times New Roman" w:hAnsi="Times New Roman" w:cs="Times New Roman"/>
      <w:sz w:val="24"/>
      <w:szCs w:val="20"/>
      <w:lang w:val="en-US"/>
    </w:rPr>
  </w:style>
  <w:style w:type="character" w:styleId="PageNumber">
    <w:name w:val="page number"/>
    <w:basedOn w:val="DefaultParagraphFont"/>
    <w:rsid w:val="005F1188"/>
  </w:style>
  <w:style w:type="paragraph" w:styleId="Header">
    <w:name w:val="header"/>
    <w:aliases w:val=" Char"/>
    <w:basedOn w:val="Normal"/>
    <w:link w:val="HeaderChar"/>
    <w:rsid w:val="005F1188"/>
    <w:pPr>
      <w:pBdr>
        <w:bottom w:val="single" w:sz="4" w:space="1" w:color="000000"/>
      </w:pBdr>
      <w:tabs>
        <w:tab w:val="right" w:pos="9000"/>
      </w:tabs>
      <w:jc w:val="both"/>
    </w:pPr>
    <w:rPr>
      <w:sz w:val="20"/>
    </w:rPr>
  </w:style>
  <w:style w:type="character" w:customStyle="1" w:styleId="HeaderChar">
    <w:name w:val="Header Char"/>
    <w:aliases w:val=" Char Char"/>
    <w:basedOn w:val="DefaultParagraphFont"/>
    <w:link w:val="Header"/>
    <w:rsid w:val="005F118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5F1188"/>
    <w:pPr>
      <w:spacing w:before="240" w:after="240"/>
      <w:jc w:val="center"/>
    </w:pPr>
    <w:rPr>
      <w:b/>
      <w:sz w:val="36"/>
    </w:rPr>
  </w:style>
  <w:style w:type="paragraph" w:styleId="TOC3">
    <w:name w:val="toc 3"/>
    <w:basedOn w:val="Normal"/>
    <w:next w:val="Normal"/>
    <w:autoRedefine/>
    <w:semiHidden/>
    <w:rsid w:val="005F1188"/>
    <w:pPr>
      <w:ind w:left="480"/>
    </w:pPr>
  </w:style>
  <w:style w:type="paragraph" w:customStyle="1" w:styleId="SectionVIHeader">
    <w:name w:val="Section VI. Header"/>
    <w:basedOn w:val="SectionVHeader"/>
    <w:rsid w:val="005F1188"/>
    <w:pPr>
      <w:spacing w:before="120" w:after="240"/>
    </w:pPr>
  </w:style>
  <w:style w:type="paragraph" w:styleId="TOC4">
    <w:name w:val="toc 4"/>
    <w:basedOn w:val="Normal"/>
    <w:next w:val="Normal"/>
    <w:autoRedefine/>
    <w:semiHidden/>
    <w:rsid w:val="005F1188"/>
    <w:pPr>
      <w:ind w:left="720"/>
    </w:pPr>
  </w:style>
  <w:style w:type="paragraph" w:styleId="TOC5">
    <w:name w:val="toc 5"/>
    <w:basedOn w:val="Normal"/>
    <w:next w:val="Normal"/>
    <w:autoRedefine/>
    <w:semiHidden/>
    <w:rsid w:val="005F1188"/>
    <w:pPr>
      <w:ind w:left="960"/>
    </w:pPr>
  </w:style>
  <w:style w:type="paragraph" w:styleId="TOC6">
    <w:name w:val="toc 6"/>
    <w:basedOn w:val="Normal"/>
    <w:next w:val="Normal"/>
    <w:autoRedefine/>
    <w:semiHidden/>
    <w:rsid w:val="005F1188"/>
    <w:pPr>
      <w:ind w:left="1200"/>
    </w:pPr>
  </w:style>
  <w:style w:type="paragraph" w:styleId="TOC7">
    <w:name w:val="toc 7"/>
    <w:basedOn w:val="Normal"/>
    <w:next w:val="Normal"/>
    <w:autoRedefine/>
    <w:semiHidden/>
    <w:rsid w:val="005F1188"/>
    <w:pPr>
      <w:ind w:left="1440"/>
    </w:pPr>
  </w:style>
  <w:style w:type="paragraph" w:styleId="TOC8">
    <w:name w:val="toc 8"/>
    <w:basedOn w:val="Normal"/>
    <w:next w:val="Normal"/>
    <w:autoRedefine/>
    <w:semiHidden/>
    <w:rsid w:val="005F1188"/>
    <w:pPr>
      <w:ind w:left="1680"/>
    </w:pPr>
  </w:style>
  <w:style w:type="paragraph" w:styleId="TOC9">
    <w:name w:val="toc 9"/>
    <w:basedOn w:val="Normal"/>
    <w:next w:val="Normal"/>
    <w:autoRedefine/>
    <w:semiHidden/>
    <w:rsid w:val="005F1188"/>
    <w:pPr>
      <w:ind w:left="1920"/>
    </w:pPr>
  </w:style>
  <w:style w:type="paragraph" w:styleId="BodyTextIndent2">
    <w:name w:val="Body Text Indent 2"/>
    <w:basedOn w:val="Normal"/>
    <w:link w:val="BodyTextIndent2Char"/>
    <w:rsid w:val="005F1188"/>
    <w:pPr>
      <w:tabs>
        <w:tab w:val="num" w:pos="720"/>
      </w:tabs>
      <w:ind w:left="720" w:hanging="720"/>
    </w:pPr>
  </w:style>
  <w:style w:type="character" w:customStyle="1" w:styleId="BodyTextIndent2Char">
    <w:name w:val="Body Text Indent 2 Char"/>
    <w:basedOn w:val="DefaultParagraphFont"/>
    <w:link w:val="BodyTextIndent2"/>
    <w:rsid w:val="005F118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5F1188"/>
    <w:pPr>
      <w:shd w:val="clear" w:color="auto" w:fill="000080"/>
    </w:pPr>
    <w:rPr>
      <w:rFonts w:ascii="Tahoma" w:hAnsi="Tahoma"/>
    </w:rPr>
  </w:style>
  <w:style w:type="character" w:customStyle="1" w:styleId="DocumentMapChar">
    <w:name w:val="Document Map Char"/>
    <w:basedOn w:val="DefaultParagraphFont"/>
    <w:link w:val="DocumentMap"/>
    <w:semiHidden/>
    <w:rsid w:val="005F1188"/>
    <w:rPr>
      <w:rFonts w:ascii="Tahoma" w:eastAsia="Times New Roman" w:hAnsi="Tahoma" w:cs="Times New Roman"/>
      <w:sz w:val="24"/>
      <w:szCs w:val="20"/>
      <w:shd w:val="clear" w:color="auto" w:fill="000080"/>
      <w:lang w:val="en-US"/>
    </w:rPr>
  </w:style>
  <w:style w:type="paragraph" w:styleId="BlockText">
    <w:name w:val="Block Text"/>
    <w:basedOn w:val="Normal"/>
    <w:rsid w:val="005F1188"/>
    <w:pPr>
      <w:tabs>
        <w:tab w:val="left" w:pos="1440"/>
        <w:tab w:val="left" w:pos="1800"/>
      </w:tabs>
      <w:suppressAutoHyphens/>
      <w:ind w:left="1080" w:right="-72" w:hanging="540"/>
      <w:jc w:val="both"/>
    </w:pPr>
  </w:style>
  <w:style w:type="paragraph" w:styleId="Index1">
    <w:name w:val="index 1"/>
    <w:basedOn w:val="Normal"/>
    <w:next w:val="Normal"/>
    <w:semiHidden/>
    <w:rsid w:val="005F1188"/>
    <w:pPr>
      <w:tabs>
        <w:tab w:val="left" w:leader="dot" w:pos="9000"/>
        <w:tab w:val="right" w:pos="9360"/>
      </w:tabs>
      <w:suppressAutoHyphens/>
      <w:ind w:left="720"/>
    </w:pPr>
  </w:style>
  <w:style w:type="paragraph" w:styleId="NormalWeb">
    <w:name w:val="Normal (Web)"/>
    <w:basedOn w:val="Normal"/>
    <w:rsid w:val="005F118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5F1188"/>
    <w:rPr>
      <w:sz w:val="16"/>
      <w:szCs w:val="16"/>
    </w:rPr>
  </w:style>
  <w:style w:type="paragraph" w:styleId="CommentText">
    <w:name w:val="annotation text"/>
    <w:basedOn w:val="Normal"/>
    <w:link w:val="CommentTextChar"/>
    <w:semiHidden/>
    <w:rsid w:val="005F1188"/>
    <w:rPr>
      <w:sz w:val="20"/>
    </w:rPr>
  </w:style>
  <w:style w:type="character" w:customStyle="1" w:styleId="CommentTextChar">
    <w:name w:val="Comment Text Char"/>
    <w:basedOn w:val="DefaultParagraphFont"/>
    <w:link w:val="CommentText"/>
    <w:semiHidden/>
    <w:rsid w:val="005F1188"/>
    <w:rPr>
      <w:rFonts w:ascii="Times New Roman" w:eastAsia="Times New Roman" w:hAnsi="Times New Roman" w:cs="Times New Roman"/>
      <w:sz w:val="20"/>
      <w:szCs w:val="20"/>
      <w:lang w:val="en-US"/>
    </w:rPr>
  </w:style>
  <w:style w:type="character" w:styleId="FollowedHyperlink">
    <w:name w:val="FollowedHyperlink"/>
    <w:rsid w:val="005F1188"/>
    <w:rPr>
      <w:color w:val="800080"/>
      <w:u w:val="single"/>
    </w:rPr>
  </w:style>
  <w:style w:type="paragraph" w:styleId="BodyTextIndent3">
    <w:name w:val="Body Text Indent 3"/>
    <w:basedOn w:val="Normal"/>
    <w:link w:val="BodyTextIndent3Char"/>
    <w:rsid w:val="005F1188"/>
    <w:pPr>
      <w:ind w:left="1782" w:hanging="540"/>
    </w:pPr>
  </w:style>
  <w:style w:type="character" w:customStyle="1" w:styleId="BodyTextIndent3Char">
    <w:name w:val="Body Text Indent 3 Char"/>
    <w:basedOn w:val="DefaultParagraphFont"/>
    <w:link w:val="BodyTextIndent3"/>
    <w:rsid w:val="005F1188"/>
    <w:rPr>
      <w:rFonts w:ascii="Times New Roman" w:eastAsia="Times New Roman" w:hAnsi="Times New Roman" w:cs="Times New Roman"/>
      <w:sz w:val="24"/>
      <w:szCs w:val="20"/>
      <w:lang w:val="en-US"/>
    </w:rPr>
  </w:style>
  <w:style w:type="paragraph" w:customStyle="1" w:styleId="Head52">
    <w:name w:val="Head 5.2"/>
    <w:basedOn w:val="Normal"/>
    <w:rsid w:val="005F1188"/>
    <w:pPr>
      <w:tabs>
        <w:tab w:val="left" w:pos="533"/>
      </w:tabs>
      <w:suppressAutoHyphens/>
      <w:ind w:left="533" w:hanging="533"/>
      <w:jc w:val="both"/>
    </w:pPr>
    <w:rPr>
      <w:b/>
    </w:rPr>
  </w:style>
  <w:style w:type="paragraph" w:styleId="BodyText3">
    <w:name w:val="Body Text 3"/>
    <w:basedOn w:val="Normal"/>
    <w:link w:val="BodyText3Char"/>
    <w:rsid w:val="005F1188"/>
    <w:rPr>
      <w:i/>
      <w:iCs/>
    </w:rPr>
  </w:style>
  <w:style w:type="character" w:customStyle="1" w:styleId="BodyText3Char">
    <w:name w:val="Body Text 3 Char"/>
    <w:basedOn w:val="DefaultParagraphFont"/>
    <w:link w:val="BodyText3"/>
    <w:rsid w:val="005F118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5F1188"/>
    <w:pPr>
      <w:spacing w:before="240" w:after="240"/>
      <w:jc w:val="center"/>
    </w:pPr>
    <w:rPr>
      <w:rFonts w:ascii="Times New Roman Bold" w:hAnsi="Times New Roman Bold"/>
      <w:b/>
      <w:sz w:val="36"/>
    </w:rPr>
  </w:style>
  <w:style w:type="paragraph" w:customStyle="1" w:styleId="Document1">
    <w:name w:val="Document 1"/>
    <w:rsid w:val="005F1188"/>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81">
    <w:name w:val="Head 8.1"/>
    <w:basedOn w:val="Heading1"/>
    <w:rsid w:val="005F118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5F1188"/>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styleId="BalloonText">
    <w:name w:val="Balloon Text"/>
    <w:basedOn w:val="Normal"/>
    <w:link w:val="BalloonTextChar"/>
    <w:semiHidden/>
    <w:rsid w:val="005F1188"/>
    <w:rPr>
      <w:rFonts w:ascii="Tahoma" w:hAnsi="Tahoma"/>
      <w:sz w:val="16"/>
      <w:szCs w:val="16"/>
    </w:rPr>
  </w:style>
  <w:style w:type="character" w:customStyle="1" w:styleId="BalloonTextChar">
    <w:name w:val="Balloon Text Char"/>
    <w:basedOn w:val="DefaultParagraphFont"/>
    <w:link w:val="BalloonText"/>
    <w:semiHidden/>
    <w:rsid w:val="005F1188"/>
    <w:rPr>
      <w:rFonts w:ascii="Tahoma" w:eastAsia="Times New Roman" w:hAnsi="Tahoma" w:cs="Times New Roman"/>
      <w:sz w:val="16"/>
      <w:szCs w:val="16"/>
      <w:lang w:val="en-US"/>
    </w:rPr>
  </w:style>
  <w:style w:type="paragraph" w:customStyle="1" w:styleId="StyleStyleHeader1-ClausesAfter0ptLeft0Hanging">
    <w:name w:val="Style Style Header 1 - Clauses + After:  0 pt + Left:  0&quot; Hanging:..."/>
    <w:basedOn w:val="Normal"/>
    <w:rsid w:val="005F118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5F118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5F118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5F1188"/>
    <w:rPr>
      <w:rFonts w:ascii="Times New Roman" w:eastAsia="Times New Roman" w:hAnsi="Times New Roman" w:cs="Times New Roman"/>
      <w:b/>
      <w:bCs/>
      <w:sz w:val="24"/>
      <w:szCs w:val="20"/>
      <w:lang w:val="es-ES_tradnl"/>
    </w:rPr>
  </w:style>
  <w:style w:type="paragraph" w:styleId="ListParagraph">
    <w:name w:val="List Paragraph"/>
    <w:aliases w:val="Table/Figure Heading,numbers normal cal,List Paragraph1,Bullet List Paragraph,Use Case List Paragraph,Ref,List Paragraph11,List Paragraph111,FooterText,numbered,Paragraphe de liste,Normal Sentence,b1,Figure_name,List Paragraph Option,lp1"/>
    <w:basedOn w:val="Normal"/>
    <w:link w:val="ListParagraphChar"/>
    <w:uiPriority w:val="34"/>
    <w:qFormat/>
    <w:rsid w:val="005F1188"/>
    <w:pPr>
      <w:widowControl w:val="0"/>
      <w:ind w:left="720"/>
      <w:contextualSpacing/>
    </w:pPr>
    <w:rPr>
      <w:rFonts w:ascii="CG Times" w:hAnsi="CG Times"/>
      <w:snapToGrid w:val="0"/>
    </w:rPr>
  </w:style>
  <w:style w:type="paragraph" w:customStyle="1" w:styleId="a7">
    <w:name w:val="a7"/>
    <w:basedOn w:val="Normal"/>
    <w:autoRedefine/>
    <w:rsid w:val="005F1188"/>
    <w:pPr>
      <w:widowControl w:val="0"/>
      <w:tabs>
        <w:tab w:val="left" w:pos="0"/>
        <w:tab w:val="left" w:pos="540"/>
        <w:tab w:val="right" w:leader="dot" w:pos="9026"/>
      </w:tabs>
      <w:suppressAutoHyphens/>
      <w:snapToGrid w:val="0"/>
      <w:spacing w:before="120" w:after="91"/>
      <w:ind w:left="720" w:right="576"/>
      <w:jc w:val="center"/>
    </w:pPr>
    <w:rPr>
      <w:b/>
      <w:snapToGrid w:val="0"/>
      <w:spacing w:val="-3"/>
      <w:sz w:val="28"/>
      <w:szCs w:val="28"/>
      <w:lang w:val="en-GB"/>
    </w:rPr>
  </w:style>
  <w:style w:type="paragraph" w:styleId="NoSpacing">
    <w:name w:val="No Spacing"/>
    <w:uiPriority w:val="1"/>
    <w:qFormat/>
    <w:rsid w:val="005F1188"/>
    <w:pPr>
      <w:spacing w:after="0" w:line="240" w:lineRule="auto"/>
    </w:pPr>
    <w:rPr>
      <w:rFonts w:ascii="Calibri" w:eastAsia="Calibri" w:hAnsi="Calibri" w:cs="Times New Roman"/>
      <w:lang w:val="en-US"/>
    </w:rPr>
  </w:style>
  <w:style w:type="paragraph" w:customStyle="1" w:styleId="22a">
    <w:name w:val="2 2a"/>
    <w:rsid w:val="005F1188"/>
    <w:pPr>
      <w:widowControl w:val="0"/>
      <w:tabs>
        <w:tab w:val="left" w:pos="-720"/>
      </w:tabs>
      <w:suppressAutoHyphens/>
      <w:spacing w:after="0" w:line="240" w:lineRule="auto"/>
    </w:pPr>
    <w:rPr>
      <w:rFonts w:ascii="CG Times" w:eastAsia="Times New Roman" w:hAnsi="CG Times" w:cs="Times New Roman"/>
      <w:snapToGrid w:val="0"/>
      <w:sz w:val="24"/>
      <w:szCs w:val="20"/>
      <w:lang w:val="en-US"/>
    </w:rPr>
  </w:style>
  <w:style w:type="paragraph" w:customStyle="1" w:styleId="Header2-SubClauses">
    <w:name w:val="Header 2 - SubClauses"/>
    <w:basedOn w:val="Normal"/>
    <w:link w:val="Header2-SubClausesCharChar"/>
    <w:rsid w:val="005F1188"/>
    <w:pPr>
      <w:spacing w:after="200"/>
      <w:ind w:left="2520" w:hanging="360"/>
      <w:jc w:val="both"/>
    </w:pPr>
    <w:rPr>
      <w:szCs w:val="24"/>
      <w:lang w:val="x-none" w:eastAsia="x-none"/>
    </w:rPr>
  </w:style>
  <w:style w:type="paragraph" w:customStyle="1" w:styleId="StyleHeader2-SubClausesAfter6pt">
    <w:name w:val="Style Header 2 - SubClauses + After:  6 pt"/>
    <w:basedOn w:val="Header2-SubClauses"/>
    <w:rsid w:val="005F1188"/>
    <w:pPr>
      <w:tabs>
        <w:tab w:val="num" w:pos="504"/>
      </w:tabs>
    </w:pPr>
  </w:style>
  <w:style w:type="character" w:customStyle="1" w:styleId="StyleHeader2-SubClausesItalicChar">
    <w:name w:val="Style Header 2 - SubClauses + Italic Char"/>
    <w:rsid w:val="005F1188"/>
    <w:rPr>
      <w:rFonts w:cs="Arial"/>
      <w:i/>
      <w:iCs/>
      <w:sz w:val="24"/>
      <w:szCs w:val="24"/>
      <w:lang w:val="en-US" w:eastAsia="en-US" w:bidi="ar-SA"/>
    </w:rPr>
  </w:style>
  <w:style w:type="paragraph" w:customStyle="1" w:styleId="SectionVIIHeader2">
    <w:name w:val="Section VII Header2"/>
    <w:basedOn w:val="Heading1"/>
    <w:autoRedefine/>
    <w:rsid w:val="005F1188"/>
    <w:pPr>
      <w:tabs>
        <w:tab w:val="right" w:pos="9000"/>
      </w:tabs>
      <w:spacing w:before="120" w:after="120"/>
      <w:jc w:val="left"/>
      <w:outlineLvl w:val="9"/>
    </w:pPr>
    <w:rPr>
      <w:rFonts w:ascii="Arial" w:hAnsi="Arial" w:cs="Arial"/>
      <w:bCs/>
      <w:kern w:val="0"/>
      <w:sz w:val="20"/>
    </w:rPr>
  </w:style>
  <w:style w:type="paragraph" w:customStyle="1" w:styleId="StyleHeading4Sub-ClauseSub-paragraphClauseSubSubNoNameAft">
    <w:name w:val="Style Heading 4Sub-Clause Sub-paragraphClauseSubSub_No&amp;Name + Aft..."/>
    <w:basedOn w:val="Heading4"/>
    <w:rsid w:val="005F1188"/>
    <w:pPr>
      <w:keepNext/>
      <w:numPr>
        <w:ilvl w:val="0"/>
        <w:numId w:val="0"/>
      </w:numPr>
      <w:tabs>
        <w:tab w:val="left" w:pos="1512"/>
      </w:tabs>
      <w:spacing w:before="0" w:after="180"/>
      <w:ind w:left="1512" w:right="18" w:hanging="540"/>
    </w:pPr>
    <w:rPr>
      <w:b/>
      <w:bCs/>
      <w:spacing w:val="0"/>
    </w:rPr>
  </w:style>
  <w:style w:type="paragraph" w:customStyle="1" w:styleId="Header3-Paragraph">
    <w:name w:val="Header 3 - Paragraph"/>
    <w:basedOn w:val="Normal"/>
    <w:rsid w:val="005F1188"/>
    <w:pPr>
      <w:tabs>
        <w:tab w:val="num" w:pos="864"/>
      </w:tabs>
      <w:spacing w:after="200"/>
      <w:ind w:left="864" w:hanging="432"/>
      <w:jc w:val="both"/>
    </w:pPr>
  </w:style>
  <w:style w:type="character" w:customStyle="1" w:styleId="Header2-SubClausesCharChar">
    <w:name w:val="Header 2 - SubClauses Char Char"/>
    <w:link w:val="Header2-SubClauses"/>
    <w:rsid w:val="005F1188"/>
    <w:rPr>
      <w:rFonts w:ascii="Times New Roman" w:eastAsia="Times New Roman" w:hAnsi="Times New Roman" w:cs="Times New Roman"/>
      <w:sz w:val="24"/>
      <w:szCs w:val="24"/>
      <w:lang w:val="x-none" w:eastAsia="x-none"/>
    </w:rPr>
  </w:style>
  <w:style w:type="character" w:styleId="EndnoteReference">
    <w:name w:val="endnote reference"/>
    <w:rsid w:val="005F1188"/>
    <w:rPr>
      <w:vertAlign w:val="superscript"/>
    </w:rPr>
  </w:style>
  <w:style w:type="paragraph" w:customStyle="1" w:styleId="S1-Header2">
    <w:name w:val="S1-Header2"/>
    <w:basedOn w:val="Normal"/>
    <w:rsid w:val="005F1188"/>
    <w:pPr>
      <w:numPr>
        <w:numId w:val="71"/>
      </w:numPr>
      <w:spacing w:after="200"/>
    </w:pPr>
    <w:rPr>
      <w:b/>
      <w:szCs w:val="24"/>
    </w:rPr>
  </w:style>
  <w:style w:type="paragraph" w:customStyle="1" w:styleId="S3-Heading2">
    <w:name w:val="S3-Heading 2"/>
    <w:basedOn w:val="Normal"/>
    <w:rsid w:val="005F1188"/>
    <w:pPr>
      <w:spacing w:after="200"/>
      <w:ind w:left="1080" w:right="288" w:hanging="720"/>
      <w:jc w:val="both"/>
    </w:pPr>
    <w:rPr>
      <w:b/>
      <w:bCs/>
      <w:szCs w:val="24"/>
    </w:rPr>
  </w:style>
  <w:style w:type="paragraph" w:styleId="CommentSubject">
    <w:name w:val="annotation subject"/>
    <w:basedOn w:val="CommentText"/>
    <w:next w:val="CommentText"/>
    <w:link w:val="CommentSubjectChar"/>
    <w:rsid w:val="005F1188"/>
    <w:rPr>
      <w:b/>
      <w:bCs/>
    </w:rPr>
  </w:style>
  <w:style w:type="character" w:customStyle="1" w:styleId="CommentSubjectChar">
    <w:name w:val="Comment Subject Char"/>
    <w:basedOn w:val="CommentTextChar"/>
    <w:link w:val="CommentSubject"/>
    <w:rsid w:val="005F1188"/>
    <w:rPr>
      <w:rFonts w:ascii="Times New Roman" w:eastAsia="Times New Roman" w:hAnsi="Times New Roman" w:cs="Times New Roman"/>
      <w:b/>
      <w:bCs/>
      <w:sz w:val="20"/>
      <w:szCs w:val="20"/>
      <w:lang w:val="en-US"/>
    </w:rPr>
  </w:style>
  <w:style w:type="paragraph" w:styleId="Revision">
    <w:name w:val="Revision"/>
    <w:hidden/>
    <w:uiPriority w:val="99"/>
    <w:semiHidden/>
    <w:rsid w:val="005F1188"/>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5F1188"/>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paragraph" w:styleId="Caption">
    <w:name w:val="caption"/>
    <w:rsid w:val="005F1188"/>
    <w:pPr>
      <w:pBdr>
        <w:top w:val="nil"/>
        <w:left w:val="nil"/>
        <w:bottom w:val="nil"/>
        <w:right w:val="nil"/>
        <w:between w:val="nil"/>
        <w:bar w:val="nil"/>
      </w:pBdr>
      <w:suppressAutoHyphens/>
      <w:spacing w:after="0" w:line="240" w:lineRule="auto"/>
      <w:outlineLvl w:val="0"/>
    </w:pPr>
    <w:rPr>
      <w:rFonts w:ascii="Helvetica" w:eastAsia="Arial Unicode MS" w:hAnsi="Helvetica" w:cs="Arial Unicode MS"/>
      <w:color w:val="000000"/>
      <w:sz w:val="36"/>
      <w:szCs w:val="36"/>
      <w:bdr w:val="nil"/>
      <w:lang w:val="en-US" w:eastAsia="en-GB"/>
    </w:rPr>
  </w:style>
  <w:style w:type="paragraph" w:customStyle="1" w:styleId="Caption1">
    <w:name w:val="Caption1"/>
    <w:basedOn w:val="Normal"/>
    <w:next w:val="Normal"/>
    <w:uiPriority w:val="35"/>
    <w:semiHidden/>
    <w:unhideWhenUsed/>
    <w:qFormat/>
    <w:rsid w:val="005F1188"/>
    <w:pPr>
      <w:spacing w:after="200"/>
    </w:pPr>
    <w:rPr>
      <w:rFonts w:ascii="Calibri" w:eastAsia="Calibri" w:hAnsi="Calibri"/>
      <w:i/>
      <w:iCs/>
      <w:color w:val="1F497D"/>
      <w:sz w:val="18"/>
      <w:szCs w:val="18"/>
    </w:rPr>
  </w:style>
  <w:style w:type="table" w:styleId="TableGrid">
    <w:name w:val="Table Grid"/>
    <w:basedOn w:val="TableNormal"/>
    <w:rsid w:val="005F118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Figure Heading Char,numbers normal cal Char,List Paragraph1 Char,Bullet List Paragraph Char,Use Case List Paragraph Char,Ref Char,List Paragraph11 Char,List Paragraph111 Char,FooterText Char,numbered Char,Normal Sentence Char"/>
    <w:link w:val="ListParagraph"/>
    <w:uiPriority w:val="34"/>
    <w:locked/>
    <w:rsid w:val="005F1188"/>
    <w:rPr>
      <w:rFonts w:ascii="CG Times" w:eastAsia="Times New Roman" w:hAnsi="CG Times" w:cs="Times New Roman"/>
      <w:snapToGrid w:val="0"/>
      <w:sz w:val="24"/>
      <w:szCs w:val="20"/>
      <w:lang w:val="en-US"/>
    </w:rPr>
  </w:style>
  <w:style w:type="character" w:customStyle="1" w:styleId="Optional">
    <w:name w:val="Optional"/>
    <w:rsid w:val="005F1188"/>
    <w:rPr>
      <w:color w:val="0000FF"/>
    </w:rPr>
  </w:style>
  <w:style w:type="character" w:customStyle="1" w:styleId="il">
    <w:name w:val="il"/>
    <w:basedOn w:val="DefaultParagraphFont"/>
    <w:rsid w:val="003C2FD5"/>
  </w:style>
  <w:style w:type="table" w:customStyle="1" w:styleId="TableGrid1">
    <w:name w:val="Table Grid1"/>
    <w:basedOn w:val="TableNormal"/>
    <w:next w:val="TableGrid"/>
    <w:uiPriority w:val="59"/>
    <w:rsid w:val="001420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8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f.gov.na/procurement-policy-unit" TargetMode="Externa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yperlink" Target="http://www.mof.gov.na/procurement" TargetMode="External"/><Relationship Id="rId23" Type="http://schemas.openxmlformats.org/officeDocument/2006/relationships/hyperlink" Target="mailto:vincenttuhafeni@gmail.com" TargetMode="Externa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of.gov.na/procurement-policy-unit" TargetMode="External"/><Relationship Id="rId22" Type="http://schemas.openxmlformats.org/officeDocument/2006/relationships/hyperlink" Target="http://www.worldbank.org/debarr" TargetMode="External"/><Relationship Id="rId27" Type="http://schemas.openxmlformats.org/officeDocument/2006/relationships/image" Target="media/image3.png"/><Relationship Id="rId30" Type="http://schemas.openxmlformats.org/officeDocument/2006/relationships/header" Target="header1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12550</Words>
  <Characters>71539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Kambonde</dc:creator>
  <cp:lastModifiedBy>SeniorProc</cp:lastModifiedBy>
  <cp:revision>4</cp:revision>
  <cp:lastPrinted>2026-02-18T15:37:00Z</cp:lastPrinted>
  <dcterms:created xsi:type="dcterms:W3CDTF">2026-02-19T14:02:00Z</dcterms:created>
  <dcterms:modified xsi:type="dcterms:W3CDTF">2026-02-19T14:07:00Z</dcterms:modified>
</cp:coreProperties>
</file>